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1C6395B9"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DD0932">
        <w:rPr>
          <w:rFonts w:cs="Arial"/>
          <w:b/>
          <w:noProof/>
          <w:sz w:val="22"/>
          <w:szCs w:val="22"/>
          <w:lang w:val="en-US"/>
        </w:rPr>
        <w:t xml:space="preserve">2    </w:t>
      </w:r>
      <w:r w:rsidR="00DD0932">
        <w:rPr>
          <w:rFonts w:cs="Arial"/>
          <w:b/>
          <w:noProof/>
          <w:sz w:val="22"/>
          <w:szCs w:val="22"/>
          <w:lang w:val="en-US"/>
        </w:rPr>
        <w:tab/>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E72E30" w:rsidRPr="00E72E30">
        <w:rPr>
          <w:rFonts w:cs="Arial"/>
          <w:b/>
          <w:noProof/>
          <w:sz w:val="22"/>
          <w:szCs w:val="22"/>
          <w:lang w:val="en-US"/>
        </w:rPr>
        <w:t>R2-2508593</w:t>
      </w:r>
    </w:p>
    <w:p w14:paraId="692B4DD7" w14:textId="6832657F" w:rsidR="001F32A5" w:rsidRDefault="00FB0E11" w:rsidP="0025556E">
      <w:pPr>
        <w:pStyle w:val="CRCoverPage"/>
        <w:tabs>
          <w:tab w:val="right" w:pos="9639"/>
        </w:tabs>
        <w:spacing w:after="0"/>
        <w:jc w:val="both"/>
        <w:rPr>
          <w:rFonts w:cs="Arial"/>
          <w:b/>
          <w:noProof/>
          <w:sz w:val="22"/>
          <w:szCs w:val="22"/>
          <w:lang w:val="en-US"/>
        </w:rPr>
      </w:pPr>
      <w:r w:rsidRPr="00FB0E11">
        <w:rPr>
          <w:rFonts w:cs="Arial"/>
          <w:b/>
          <w:noProof/>
          <w:sz w:val="22"/>
          <w:szCs w:val="22"/>
          <w:lang w:val="en-US"/>
        </w:rPr>
        <w:t>Dallas, USA, Nov. 17</w:t>
      </w:r>
      <w:r w:rsidRPr="00880B18">
        <w:rPr>
          <w:rFonts w:cs="Arial"/>
          <w:b/>
          <w:noProof/>
          <w:sz w:val="22"/>
          <w:szCs w:val="22"/>
          <w:vertAlign w:val="superscript"/>
          <w:lang w:val="en-US"/>
        </w:rPr>
        <w:t>th</w:t>
      </w:r>
      <w:r w:rsidRPr="00FB0E11">
        <w:rPr>
          <w:rFonts w:cs="Arial"/>
          <w:b/>
          <w:noProof/>
          <w:sz w:val="22"/>
          <w:szCs w:val="22"/>
          <w:lang w:val="en-US"/>
        </w:rPr>
        <w:t>-21</w:t>
      </w:r>
      <w:r w:rsidRPr="00880B18">
        <w:rPr>
          <w:rFonts w:cs="Arial"/>
          <w:b/>
          <w:noProof/>
          <w:sz w:val="22"/>
          <w:szCs w:val="22"/>
          <w:vertAlign w:val="superscript"/>
          <w:lang w:val="en-US"/>
        </w:rPr>
        <w:t>st</w:t>
      </w:r>
      <w:r w:rsidR="006F2460">
        <w:rPr>
          <w:rFonts w:cs="Arial"/>
          <w:b/>
          <w:noProof/>
          <w:sz w:val="22"/>
          <w:szCs w:val="22"/>
          <w:lang w:val="en-US"/>
        </w:rPr>
        <w:t>, 2025</w:t>
      </w:r>
    </w:p>
    <w:p w14:paraId="6C801D07" w14:textId="5119E321"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4D79B4CC"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D264D0">
        <w:rPr>
          <w:rFonts w:eastAsia="宋体" w:cs="Arial" w:hint="eastAsia"/>
          <w:b/>
          <w:sz w:val="22"/>
        </w:rPr>
        <w:t>10</w:t>
      </w:r>
      <w:r w:rsidR="00226340">
        <w:rPr>
          <w:rFonts w:eastAsia="宋体" w:cs="Arial"/>
          <w:b/>
          <w:sz w:val="22"/>
          <w:lang w:eastAsia="en-US"/>
        </w:rPr>
        <w:t>.</w:t>
      </w:r>
      <w:r w:rsidR="001F32A5">
        <w:rPr>
          <w:rFonts w:eastAsia="宋体" w:cs="Arial"/>
          <w:b/>
          <w:sz w:val="22"/>
          <w:lang w:eastAsia="en-US"/>
        </w:rPr>
        <w:t>2.2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7376CA66"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on </w:t>
      </w:r>
      <w:r w:rsidR="002E691E">
        <w:rPr>
          <w:rFonts w:eastAsia="宋体" w:cs="Arial" w:hint="eastAsia"/>
          <w:b/>
          <w:sz w:val="22"/>
        </w:rPr>
        <w:t>NTN</w:t>
      </w:r>
      <w:r w:rsidR="000247C6" w:rsidRPr="000247C6">
        <w:rPr>
          <w:rFonts w:eastAsia="宋体" w:cs="Arial"/>
          <w:b/>
          <w:sz w:val="22"/>
          <w:lang w:eastAsia="en-US"/>
        </w:rPr>
        <w:t xml:space="preserve"> for 6GR</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32238360" w14:textId="5C275F8C" w:rsidR="00AC3A57" w:rsidRDefault="00AC3A57" w:rsidP="00FB6747">
      <w:pPr>
        <w:overflowPunct/>
        <w:autoSpaceDE/>
        <w:autoSpaceDN/>
        <w:adjustRightInd/>
        <w:spacing w:beforeLines="50" w:before="156"/>
        <w:textAlignment w:val="auto"/>
        <w:rPr>
          <w:rFonts w:ascii="Times New Roman" w:hAnsi="Times New Roman"/>
        </w:rPr>
      </w:pPr>
      <w:r>
        <w:rPr>
          <w:rFonts w:ascii="Times New Roman" w:hAnsi="Times New Roman"/>
        </w:rPr>
        <w:t xml:space="preserve">For the study of 6GR, </w:t>
      </w:r>
      <w:r w:rsidRPr="00AC3A57">
        <w:rPr>
          <w:rFonts w:ascii="Times New Roman" w:hAnsi="Times New Roman"/>
        </w:rPr>
        <w:t>a harmonized 6G Radio design for TN and NTN</w:t>
      </w:r>
      <w:r>
        <w:rPr>
          <w:rFonts w:ascii="Times New Roman" w:hAnsi="Times New Roman"/>
        </w:rPr>
        <w:t xml:space="preserve"> is </w:t>
      </w:r>
      <w:r w:rsidR="00A70D98">
        <w:rPr>
          <w:rFonts w:ascii="Times New Roman" w:hAnsi="Times New Roman"/>
        </w:rPr>
        <w:t>one of the objectives in</w:t>
      </w:r>
      <w:r>
        <w:rPr>
          <w:rFonts w:ascii="Times New Roman" w:hAnsi="Times New Roman"/>
        </w:rPr>
        <w:t xml:space="preserve"> the SID and involves </w:t>
      </w:r>
      <w:r w:rsidR="00A70D98">
        <w:rPr>
          <w:rFonts w:ascii="Times New Roman" w:hAnsi="Times New Roman"/>
        </w:rPr>
        <w:t xml:space="preserve">work from </w:t>
      </w:r>
      <w:r>
        <w:rPr>
          <w:rFonts w:ascii="Times New Roman" w:hAnsi="Times New Roman"/>
        </w:rPr>
        <w:t>RAN</w:t>
      </w:r>
      <w:r w:rsidR="00A70D98">
        <w:rPr>
          <w:rFonts w:ascii="Times New Roman" w:hAnsi="Times New Roman"/>
        </w:rPr>
        <w:t>2.</w:t>
      </w:r>
    </w:p>
    <w:tbl>
      <w:tblPr>
        <w:tblStyle w:val="a9"/>
        <w:tblW w:w="0" w:type="auto"/>
        <w:tblLook w:val="04A0" w:firstRow="1" w:lastRow="0" w:firstColumn="1" w:lastColumn="0" w:noHBand="0" w:noVBand="1"/>
      </w:tblPr>
      <w:tblGrid>
        <w:gridCol w:w="9628"/>
      </w:tblGrid>
      <w:tr w:rsidR="00AC3A57" w14:paraId="78A6D9B7" w14:textId="77777777" w:rsidTr="00460087">
        <w:tc>
          <w:tcPr>
            <w:tcW w:w="9697" w:type="dxa"/>
          </w:tcPr>
          <w:p w14:paraId="1FCE39EA" w14:textId="77777777" w:rsidR="00AC3A57" w:rsidRPr="00A50D1B" w:rsidRDefault="00AC3A57" w:rsidP="00460087">
            <w:pPr>
              <w:rPr>
                <w:lang w:eastAsia="en-GB"/>
              </w:rPr>
            </w:pPr>
            <w:r w:rsidRPr="00A50D1B">
              <w:t>The detailed objectives of the study are:</w:t>
            </w:r>
          </w:p>
          <w:p w14:paraId="45909655" w14:textId="77777777" w:rsidR="00AC3A57" w:rsidRPr="00F70142" w:rsidRDefault="00AC3A57" w:rsidP="00AC3A57">
            <w:pPr>
              <w:pStyle w:val="a7"/>
              <w:numPr>
                <w:ilvl w:val="0"/>
                <w:numId w:val="13"/>
              </w:numPr>
              <w:overflowPunct/>
              <w:autoSpaceDE/>
              <w:autoSpaceDN/>
              <w:adjustRightInd/>
              <w:spacing w:beforeLines="50" w:before="156" w:afterLines="50" w:after="156"/>
              <w:contextualSpacing/>
              <w:textAlignment w:val="auto"/>
              <w:rPr>
                <w:lang w:eastAsia="en-GB"/>
              </w:rPr>
            </w:pPr>
            <w:r w:rsidRPr="00F70142">
              <w:t>Single technology framework based on a stand-alone architecture</w:t>
            </w:r>
            <w:r w:rsidRPr="00F70142">
              <w:rPr>
                <w:lang w:eastAsia="ja-JP"/>
              </w:rPr>
              <w:t xml:space="preserve"> (Note1)</w:t>
            </w:r>
            <w:r w:rsidRPr="00F70142">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w:t>
            </w:r>
            <w:r w:rsidRPr="00F70142">
              <w:rPr>
                <w:highlight w:val="yellow"/>
              </w:rPr>
              <w:t>RAN2</w:t>
            </w:r>
            <w:r w:rsidRPr="00F70142">
              <w:t>], [RAN3], [RAN4]</w:t>
            </w:r>
          </w:p>
          <w:p w14:paraId="56E409ED"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Ensuring appropriate set of functionalities, minimize the adoption of multiple options for the same functionality, avoid excessive configurations, excessive UE capabilities and UE capabilities reporting.</w:t>
            </w:r>
          </w:p>
          <w:p w14:paraId="055DBB24"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Energy efficiency and energy saving: both for network and device.</w:t>
            </w:r>
          </w:p>
          <w:p w14:paraId="77E11916"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 xml:space="preserve">Enhanced spectral efficiency. </w:t>
            </w:r>
          </w:p>
          <w:p w14:paraId="118C4600"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Enhanced overall coverage, focus on cell-edge performance and UL coverage.</w:t>
            </w:r>
          </w:p>
          <w:p w14:paraId="4D661BC8"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Wider channel bandwidth (at least 200MHz) support for 6G deployments at least above 2 GHz, around 7 GHz.</w:t>
            </w:r>
          </w:p>
          <w:p w14:paraId="6144A0D2"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Re-use of existing 5G mid-band (~3.5GHz) site grid for 6G deployments in at least around 7 GHz and targeting comparable coverage to 5G mid-band.</w:t>
            </w:r>
          </w:p>
          <w:p w14:paraId="20DA77FA"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Target scalable and forward compatible design for diverse device types.</w:t>
            </w:r>
          </w:p>
          <w:p w14:paraId="78396392"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Improved spectrum utilization and operations taking into account diverse spectrum allocations.</w:t>
            </w:r>
          </w:p>
          <w:p w14:paraId="4CADC941"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Aim at using common 6G Radio design, which meets mobile broadband service requirements as high priority, to also meet vertical needs.</w:t>
            </w:r>
          </w:p>
          <w:p w14:paraId="420EAE23"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rPr>
                <w:highlight w:val="yellow"/>
              </w:rPr>
            </w:pPr>
            <w:r w:rsidRPr="00F70142">
              <w:rPr>
                <w:highlight w:val="yellow"/>
              </w:rPr>
              <w:t>Aim at a harmonized 6G Radio design for TN and NTN, including their integration.</w:t>
            </w:r>
          </w:p>
          <w:p w14:paraId="483B414B" w14:textId="77777777" w:rsidR="00AC3A57" w:rsidRPr="00F70142" w:rsidRDefault="00AC3A57" w:rsidP="00AC3A57">
            <w:pPr>
              <w:pStyle w:val="a7"/>
              <w:numPr>
                <w:ilvl w:val="1"/>
                <w:numId w:val="14"/>
              </w:numPr>
              <w:overflowPunct/>
              <w:autoSpaceDE/>
              <w:autoSpaceDN/>
              <w:adjustRightInd/>
              <w:spacing w:beforeLines="50" w:before="156" w:afterLines="50" w:after="156"/>
              <w:contextualSpacing/>
              <w:textAlignment w:val="auto"/>
            </w:pPr>
            <w:r w:rsidRPr="00F70142">
              <w:t>System simplification, including reducing configuration complexity, enabling more efficient Cell/UE management, etc.</w:t>
            </w:r>
          </w:p>
          <w:p w14:paraId="2444A627" w14:textId="77777777" w:rsidR="00AC3A57" w:rsidRPr="008B6A68" w:rsidRDefault="00AC3A57" w:rsidP="00460087">
            <w:pPr>
              <w:rPr>
                <w:rFonts w:eastAsiaTheme="minorEastAsia"/>
                <w:lang w:eastAsia="ja-JP"/>
              </w:rPr>
            </w:pPr>
            <w:r w:rsidRPr="00A50D1B">
              <w:rPr>
                <w:lang w:eastAsia="ja-JP"/>
              </w:rPr>
              <w:t>Note1: the term stand-alone architecture does not imply any particular Core network architecture, which is up to SA2 discussion.</w:t>
            </w:r>
          </w:p>
        </w:tc>
      </w:tr>
    </w:tbl>
    <w:p w14:paraId="187F5960" w14:textId="1773BFF0" w:rsidR="002E691E" w:rsidRDefault="002E691E" w:rsidP="00FB6747">
      <w:pPr>
        <w:overflowPunct/>
        <w:autoSpaceDE/>
        <w:autoSpaceDN/>
        <w:adjustRightInd/>
        <w:spacing w:beforeLines="50" w:before="156"/>
        <w:textAlignment w:val="auto"/>
        <w:rPr>
          <w:rFonts w:ascii="Times New Roman" w:hAnsi="Times New Roman"/>
        </w:rPr>
      </w:pPr>
      <w:r>
        <w:rPr>
          <w:rFonts w:ascii="Times New Roman" w:hAnsi="Times New Roman"/>
        </w:rPr>
        <w:t xml:space="preserve">During RAN2#131-bis meeting, RAN2 discuss the initial thinking of </w:t>
      </w:r>
      <w:r w:rsidRPr="002E691E">
        <w:rPr>
          <w:rFonts w:ascii="Times New Roman" w:hAnsi="Times New Roman"/>
        </w:rPr>
        <w:t xml:space="preserve">TN/NTN integration </w:t>
      </w:r>
      <w:r>
        <w:rPr>
          <w:rFonts w:ascii="Times New Roman" w:hAnsi="Times New Roman"/>
        </w:rPr>
        <w:t>and come to the agreements as following.</w:t>
      </w:r>
    </w:p>
    <w:tbl>
      <w:tblPr>
        <w:tblStyle w:val="a9"/>
        <w:tblW w:w="0" w:type="auto"/>
        <w:tblLook w:val="04A0" w:firstRow="1" w:lastRow="0" w:firstColumn="1" w:lastColumn="0" w:noHBand="0" w:noVBand="1"/>
      </w:tblPr>
      <w:tblGrid>
        <w:gridCol w:w="9628"/>
      </w:tblGrid>
      <w:tr w:rsidR="009A3C05" w14:paraId="3825C35D" w14:textId="77777777" w:rsidTr="009A3C05">
        <w:tc>
          <w:tcPr>
            <w:tcW w:w="9628" w:type="dxa"/>
          </w:tcPr>
          <w:p w14:paraId="58DB76C6" w14:textId="0724790C" w:rsidR="009A3C05" w:rsidRDefault="009A3C05" w:rsidP="00880B18">
            <w:pPr>
              <w:pStyle w:val="Agreement"/>
              <w:numPr>
                <w:ilvl w:val="0"/>
                <w:numId w:val="0"/>
              </w:numPr>
            </w:pPr>
            <w:r>
              <w:t>Agreement:</w:t>
            </w:r>
          </w:p>
          <w:p w14:paraId="44F9A46D" w14:textId="6ECE19A3" w:rsidR="009A3C05" w:rsidRPr="009A3C05" w:rsidRDefault="009A3C05" w:rsidP="000D5E52">
            <w:pPr>
              <w:pStyle w:val="Agreement"/>
              <w:spacing w:after="240"/>
              <w:ind w:left="800" w:hanging="400"/>
            </w:pPr>
            <w:r>
              <w:t xml:space="preserve">For next meeting companies should identify essential requirements for NTN and identify which functionality should be considered in the common design with TN and what are NTN specific and whether they are essential.   </w:t>
            </w:r>
          </w:p>
        </w:tc>
      </w:tr>
    </w:tbl>
    <w:p w14:paraId="0C73BC55" w14:textId="189728F2" w:rsidR="00880B18" w:rsidRDefault="00880B18" w:rsidP="00FB6747">
      <w:pPr>
        <w:overflowPunct/>
        <w:autoSpaceDE/>
        <w:autoSpaceDN/>
        <w:adjustRightInd/>
        <w:spacing w:beforeLines="50" w:before="156"/>
        <w:textAlignment w:val="auto"/>
        <w:rPr>
          <w:rFonts w:ascii="Times New Roman" w:hAnsi="Times New Roman"/>
        </w:rPr>
      </w:pPr>
      <w:r>
        <w:rPr>
          <w:rFonts w:ascii="Times New Roman" w:hAnsi="Times New Roman"/>
        </w:rPr>
        <w:t xml:space="preserve">In this contribution, we analyse the features introduced in 5G </w:t>
      </w:r>
      <w:r w:rsidR="007A1C6F">
        <w:rPr>
          <w:rFonts w:ascii="Times New Roman" w:hAnsi="Times New Roman"/>
        </w:rPr>
        <w:t xml:space="preserve">NTN </w:t>
      </w:r>
      <w:r>
        <w:rPr>
          <w:rFonts w:ascii="Times New Roman" w:hAnsi="Times New Roman"/>
        </w:rPr>
        <w:t>case by case</w:t>
      </w:r>
      <w:r w:rsidR="001C1F14">
        <w:rPr>
          <w:rFonts w:ascii="Times New Roman" w:hAnsi="Times New Roman"/>
        </w:rPr>
        <w:t xml:space="preserve"> and </w:t>
      </w:r>
      <w:r w:rsidR="001C1F14" w:rsidRPr="001C1F14">
        <w:rPr>
          <w:rFonts w:ascii="Times New Roman" w:hAnsi="Times New Roman"/>
        </w:rPr>
        <w:t>divide the NTN specific features into two categories</w:t>
      </w:r>
      <w:r w:rsidR="001C1F14">
        <w:rPr>
          <w:rFonts w:ascii="Times New Roman" w:hAnsi="Times New Roman"/>
        </w:rPr>
        <w:t xml:space="preserve"> as studied from Day1 and considered in the later phase</w:t>
      </w:r>
      <w:r>
        <w:rPr>
          <w:rFonts w:ascii="Times New Roman" w:hAnsi="Times New Roman"/>
        </w:rPr>
        <w:t xml:space="preserve">. </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lastRenderedPageBreak/>
        <w:t>Discussion</w:t>
      </w:r>
    </w:p>
    <w:p w14:paraId="5B58CA0D" w14:textId="77777777" w:rsidR="002C35DD" w:rsidRPr="002C35DD" w:rsidRDefault="002C35DD" w:rsidP="002C35DD">
      <w:pPr>
        <w:pStyle w:val="a7"/>
        <w:keepNext/>
        <w:keepLines/>
        <w:numPr>
          <w:ilvl w:val="0"/>
          <w:numId w:val="12"/>
        </w:numPr>
        <w:tabs>
          <w:tab w:val="left" w:pos="432"/>
          <w:tab w:val="left" w:pos="576"/>
          <w:tab w:val="left" w:pos="720"/>
          <w:tab w:val="left" w:pos="3546"/>
        </w:tabs>
        <w:overflowPunct/>
        <w:autoSpaceDE/>
        <w:autoSpaceDN/>
        <w:adjustRightInd/>
        <w:spacing w:before="120" w:after="180"/>
        <w:jc w:val="left"/>
        <w:textAlignment w:val="auto"/>
        <w:outlineLvl w:val="2"/>
        <w:rPr>
          <w:rStyle w:val="afa"/>
          <w:rFonts w:eastAsia="PMingLiU" w:cs="Arial"/>
          <w:b w:val="0"/>
          <w:bCs/>
          <w:i w:val="0"/>
          <w:iCs w:val="0"/>
          <w:vanish/>
          <w:sz w:val="28"/>
          <w:szCs w:val="24"/>
          <w:u w:val="none"/>
          <w:lang w:val="en-US" w:eastAsia="zh-TW"/>
        </w:rPr>
      </w:pPr>
    </w:p>
    <w:p w14:paraId="5F141196" w14:textId="301D5D38" w:rsidR="008F1DA7" w:rsidRPr="002C35DD" w:rsidRDefault="002C35DD" w:rsidP="002C35DD">
      <w:pPr>
        <w:pStyle w:val="2"/>
        <w:rPr>
          <w:rStyle w:val="afa"/>
          <w:b w:val="0"/>
          <w:i w:val="0"/>
          <w:iCs w:val="0"/>
          <w:u w:val="none"/>
        </w:rPr>
      </w:pPr>
      <w:r>
        <w:rPr>
          <w:rStyle w:val="afa"/>
          <w:b w:val="0"/>
          <w:i w:val="0"/>
          <w:iCs w:val="0"/>
          <w:u w:val="none"/>
        </w:rPr>
        <w:t xml:space="preserve">2.1 </w:t>
      </w:r>
      <w:r w:rsidR="008436AD">
        <w:rPr>
          <w:rStyle w:val="afa"/>
          <w:b w:val="0"/>
          <w:i w:val="0"/>
          <w:iCs w:val="0"/>
          <w:u w:val="none"/>
        </w:rPr>
        <w:t>D</w:t>
      </w:r>
      <w:r w:rsidR="008436AD" w:rsidRPr="002C35DD">
        <w:rPr>
          <w:rStyle w:val="afa"/>
          <w:b w:val="0"/>
          <w:i w:val="0"/>
          <w:iCs w:val="0"/>
          <w:u w:val="none"/>
        </w:rPr>
        <w:t xml:space="preserve">eployment </w:t>
      </w:r>
      <w:r w:rsidR="008F1DA7" w:rsidRPr="002C35DD">
        <w:rPr>
          <w:rStyle w:val="afa"/>
          <w:b w:val="0"/>
          <w:i w:val="0"/>
          <w:iCs w:val="0"/>
          <w:u w:val="none"/>
        </w:rPr>
        <w:t xml:space="preserve">Scenarios </w:t>
      </w:r>
    </w:p>
    <w:p w14:paraId="511F68F7" w14:textId="7378F7A5" w:rsidR="00381E8D" w:rsidRDefault="00381E8D" w:rsidP="00880B18">
      <w:pPr>
        <w:rPr>
          <w:u w:val="single"/>
          <w:lang w:val="en-US"/>
        </w:rPr>
      </w:pPr>
      <w:r>
        <w:rPr>
          <w:u w:val="single"/>
          <w:lang w:val="en-US"/>
        </w:rPr>
        <w:t>Overview</w:t>
      </w:r>
    </w:p>
    <w:p w14:paraId="3040D8DA" w14:textId="08D97A16" w:rsidR="008E7E09" w:rsidRDefault="00381E8D" w:rsidP="00880B18">
      <w:pPr>
        <w:rPr>
          <w:iCs/>
        </w:rPr>
      </w:pPr>
      <w:r w:rsidRPr="00381E8D">
        <w:rPr>
          <w:iCs/>
        </w:rPr>
        <w:t>I</w:t>
      </w:r>
      <w:r w:rsidRPr="00381E8D">
        <w:rPr>
          <w:rFonts w:hint="eastAsia"/>
          <w:iCs/>
        </w:rPr>
        <w:t>n</w:t>
      </w:r>
      <w:r w:rsidRPr="00381E8D">
        <w:rPr>
          <w:iCs/>
        </w:rPr>
        <w:t xml:space="preserve"> </w:t>
      </w:r>
      <w:r w:rsidR="009A1AF1">
        <w:rPr>
          <w:iCs/>
        </w:rPr>
        <w:t xml:space="preserve">the </w:t>
      </w:r>
      <w:r w:rsidR="008E7E09">
        <w:rPr>
          <w:iCs/>
        </w:rPr>
        <w:t>initial</w:t>
      </w:r>
      <w:r w:rsidR="009A1AF1">
        <w:rPr>
          <w:iCs/>
        </w:rPr>
        <w:t xml:space="preserve"> phase of </w:t>
      </w:r>
      <w:r w:rsidRPr="00381E8D">
        <w:rPr>
          <w:iCs/>
        </w:rPr>
        <w:t>5G</w:t>
      </w:r>
      <w:r w:rsidR="008E7E09">
        <w:rPr>
          <w:iCs/>
        </w:rPr>
        <w:t xml:space="preserve"> NTN study</w:t>
      </w:r>
      <w:r w:rsidRPr="00381E8D">
        <w:rPr>
          <w:iCs/>
        </w:rPr>
        <w:t xml:space="preserve">, </w:t>
      </w:r>
      <w:r w:rsidR="008E7E09">
        <w:rPr>
          <w:iCs/>
        </w:rPr>
        <w:t xml:space="preserve">RAN studied </w:t>
      </w:r>
      <w:r w:rsidR="008436AD">
        <w:rPr>
          <w:iCs/>
        </w:rPr>
        <w:t xml:space="preserve">deployment </w:t>
      </w:r>
      <w:r w:rsidR="008E7E09">
        <w:rPr>
          <w:iCs/>
        </w:rPr>
        <w:t xml:space="preserve">scenarios for the </w:t>
      </w:r>
      <w:r w:rsidR="008E7E09" w:rsidRPr="008E7E09">
        <w:rPr>
          <w:iCs/>
        </w:rPr>
        <w:t xml:space="preserve">non-terrestrial networks </w:t>
      </w:r>
      <w:r w:rsidR="008E7E09">
        <w:rPr>
          <w:iCs/>
        </w:rPr>
        <w:t xml:space="preserve">(NTN) and identify the specific scenario and deployment for study. And the </w:t>
      </w:r>
      <w:r w:rsidR="008E7E09" w:rsidRPr="008E7E09">
        <w:rPr>
          <w:iCs/>
        </w:rPr>
        <w:t>detailed</w:t>
      </w:r>
      <w:r w:rsidR="008E7E09">
        <w:rPr>
          <w:iCs/>
        </w:rPr>
        <w:t xml:space="preserve"> study was performed in RAN groups. </w:t>
      </w:r>
      <w:r w:rsidR="0053699B">
        <w:rPr>
          <w:iCs/>
        </w:rPr>
        <w:t xml:space="preserve">For example, RAN2 discuss different mobility solutions for earth-fixed cell and </w:t>
      </w:r>
      <w:r w:rsidR="00A02BAC">
        <w:rPr>
          <w:iCs/>
        </w:rPr>
        <w:t>quasi-</w:t>
      </w:r>
      <w:r w:rsidR="0053699B">
        <w:rPr>
          <w:iCs/>
        </w:rPr>
        <w:t xml:space="preserve">earth-moving cell. </w:t>
      </w:r>
      <w:r w:rsidR="008E7E09">
        <w:rPr>
          <w:iCs/>
        </w:rPr>
        <w:t xml:space="preserve">Since RAN plenary is still working on the </w:t>
      </w:r>
      <w:r w:rsidR="008E7E09" w:rsidRPr="008E7E09">
        <w:rPr>
          <w:iCs/>
        </w:rPr>
        <w:t>deployment scenarios and requirements for</w:t>
      </w:r>
      <w:r w:rsidR="008436AD">
        <w:rPr>
          <w:iCs/>
        </w:rPr>
        <w:t xml:space="preserve"> 6G including the aspects for NTN. Thus, we can take the 5G as the baseline and further discuss the impacts based on the identified</w:t>
      </w:r>
      <w:r w:rsidR="008436AD" w:rsidRPr="008436AD">
        <w:rPr>
          <w:iCs/>
        </w:rPr>
        <w:t xml:space="preserve"> </w:t>
      </w:r>
      <w:r w:rsidR="008436AD">
        <w:rPr>
          <w:iCs/>
        </w:rPr>
        <w:t>NTN deployment scenarios from RAN plenary.</w:t>
      </w:r>
    </w:p>
    <w:p w14:paraId="03E0FA22" w14:textId="5D17FB4C" w:rsidR="00381E8D" w:rsidRPr="00752DB1" w:rsidRDefault="008436AD" w:rsidP="00880B18">
      <w:pPr>
        <w:rPr>
          <w:b/>
          <w:bCs/>
          <w:iCs/>
        </w:rPr>
      </w:pPr>
      <w:r w:rsidRPr="00752DB1">
        <w:rPr>
          <w:b/>
          <w:bCs/>
          <w:iCs/>
        </w:rPr>
        <w:t>Proposal</w:t>
      </w:r>
      <w:r w:rsidR="002F1B63">
        <w:rPr>
          <w:b/>
          <w:bCs/>
          <w:iCs/>
        </w:rPr>
        <w:t xml:space="preserve"> 1</w:t>
      </w:r>
      <w:r w:rsidRPr="00752DB1">
        <w:rPr>
          <w:b/>
          <w:bCs/>
          <w:iCs/>
        </w:rPr>
        <w:t>: RAN2 to take 5G</w:t>
      </w:r>
      <w:r w:rsidR="0053699B">
        <w:rPr>
          <w:b/>
          <w:bCs/>
          <w:iCs/>
        </w:rPr>
        <w:t xml:space="preserve"> assumption</w:t>
      </w:r>
      <w:r w:rsidR="00AA63B6">
        <w:rPr>
          <w:b/>
          <w:bCs/>
          <w:iCs/>
        </w:rPr>
        <w:t xml:space="preserve"> (e.g., multi-</w:t>
      </w:r>
      <w:r w:rsidR="00AA63B6" w:rsidRPr="00AA63B6">
        <w:rPr>
          <w:b/>
          <w:bCs/>
          <w:iCs/>
        </w:rPr>
        <w:t>orbit</w:t>
      </w:r>
      <w:r w:rsidR="00AA63B6">
        <w:rPr>
          <w:b/>
          <w:bCs/>
          <w:iCs/>
        </w:rPr>
        <w:t>, different types of feeder link, etc.)</w:t>
      </w:r>
      <w:r w:rsidRPr="00752DB1">
        <w:rPr>
          <w:b/>
          <w:bCs/>
          <w:iCs/>
        </w:rPr>
        <w:t xml:space="preserve"> as the baseline and </w:t>
      </w:r>
      <w:r w:rsidR="002F1B63">
        <w:rPr>
          <w:b/>
          <w:bCs/>
          <w:iCs/>
        </w:rPr>
        <w:t>discuss</w:t>
      </w:r>
      <w:r w:rsidRPr="00752DB1">
        <w:rPr>
          <w:b/>
          <w:bCs/>
          <w:iCs/>
        </w:rPr>
        <w:t xml:space="preserve"> the </w:t>
      </w:r>
      <w:r w:rsidR="002F1B63">
        <w:rPr>
          <w:b/>
          <w:bCs/>
          <w:iCs/>
        </w:rPr>
        <w:t>difference</w:t>
      </w:r>
      <w:r w:rsidR="002F1B63" w:rsidRPr="00752DB1">
        <w:rPr>
          <w:b/>
          <w:bCs/>
          <w:iCs/>
        </w:rPr>
        <w:t xml:space="preserve"> </w:t>
      </w:r>
      <w:r w:rsidR="002F1B63" w:rsidRPr="002F1B63">
        <w:rPr>
          <w:rFonts w:hint="eastAsia"/>
          <w:b/>
          <w:bCs/>
          <w:iCs/>
        </w:rPr>
        <w:t>betwee</w:t>
      </w:r>
      <w:r w:rsidR="002F1B63" w:rsidRPr="002F1B63">
        <w:rPr>
          <w:b/>
          <w:bCs/>
          <w:iCs/>
        </w:rPr>
        <w:t xml:space="preserve">n </w:t>
      </w:r>
      <w:r w:rsidR="00B948A0">
        <w:rPr>
          <w:b/>
          <w:bCs/>
          <w:iCs/>
        </w:rPr>
        <w:t xml:space="preserve">5G and </w:t>
      </w:r>
      <w:r w:rsidRPr="00752DB1">
        <w:rPr>
          <w:b/>
          <w:bCs/>
          <w:iCs/>
        </w:rPr>
        <w:t>6G NTN deployment scenarios</w:t>
      </w:r>
      <w:r w:rsidR="002F1B63">
        <w:rPr>
          <w:b/>
          <w:bCs/>
          <w:iCs/>
        </w:rPr>
        <w:t xml:space="preserve"> until </w:t>
      </w:r>
      <w:r w:rsidR="009A5D9D">
        <w:rPr>
          <w:b/>
          <w:bCs/>
          <w:iCs/>
        </w:rPr>
        <w:t>the guidance</w:t>
      </w:r>
      <w:r w:rsidRPr="00752DB1">
        <w:rPr>
          <w:b/>
          <w:bCs/>
          <w:iCs/>
        </w:rPr>
        <w:t xml:space="preserve"> </w:t>
      </w:r>
      <w:r w:rsidR="009A5D9D">
        <w:rPr>
          <w:b/>
          <w:bCs/>
          <w:iCs/>
        </w:rPr>
        <w:t>from</w:t>
      </w:r>
      <w:r w:rsidRPr="00752DB1">
        <w:rPr>
          <w:b/>
          <w:bCs/>
          <w:iCs/>
        </w:rPr>
        <w:t xml:space="preserve"> RAN plenary.</w:t>
      </w:r>
    </w:p>
    <w:p w14:paraId="5FB01335" w14:textId="463A997F" w:rsidR="008F1DA7" w:rsidRPr="002C35DD" w:rsidRDefault="002C35DD" w:rsidP="00880B18">
      <w:pPr>
        <w:rPr>
          <w:u w:val="single"/>
          <w:lang w:val="en-US"/>
        </w:rPr>
      </w:pPr>
      <w:r w:rsidRPr="002C35DD">
        <w:rPr>
          <w:u w:val="single"/>
          <w:lang w:val="en-US"/>
        </w:rPr>
        <w:t>Beam Hopping</w:t>
      </w:r>
    </w:p>
    <w:p w14:paraId="5CD0FE9D" w14:textId="707BB677" w:rsidR="002C35DD" w:rsidRPr="00877E87" w:rsidRDefault="002C35DD" w:rsidP="00880B18">
      <w:pPr>
        <w:rPr>
          <w:iCs/>
        </w:rPr>
      </w:pPr>
      <w:r w:rsidRPr="00134B7D">
        <w:rPr>
          <w:iCs/>
        </w:rPr>
        <w:t>NTN</w:t>
      </w:r>
      <w:r>
        <w:rPr>
          <w:iCs/>
        </w:rPr>
        <w:t xml:space="preserve"> deployment</w:t>
      </w:r>
      <w:r w:rsidRPr="00134B7D">
        <w:rPr>
          <w:iCs/>
        </w:rPr>
        <w:t xml:space="preserve"> </w:t>
      </w:r>
      <w:r>
        <w:rPr>
          <w:iCs/>
        </w:rPr>
        <w:t>constraints</w:t>
      </w:r>
      <w:r w:rsidRPr="00134B7D">
        <w:rPr>
          <w:iCs/>
        </w:rPr>
        <w:t xml:space="preserve"> such as </w:t>
      </w:r>
      <w:r>
        <w:rPr>
          <w:iCs/>
        </w:rPr>
        <w:t>payload power limitation, large satellite</w:t>
      </w:r>
      <w:r w:rsidRPr="00877E87">
        <w:rPr>
          <w:iCs/>
        </w:rPr>
        <w:t xml:space="preserve"> </w:t>
      </w:r>
      <w:r w:rsidRPr="004C5B14">
        <w:rPr>
          <w:iCs/>
        </w:rPr>
        <w:t>foot</w:t>
      </w:r>
      <w:r w:rsidR="00491412">
        <w:rPr>
          <w:iCs/>
        </w:rPr>
        <w:t>-</w:t>
      </w:r>
      <w:r w:rsidRPr="004C5B14">
        <w:rPr>
          <w:iCs/>
        </w:rPr>
        <w:t>print</w:t>
      </w:r>
      <w:r>
        <w:rPr>
          <w:iCs/>
        </w:rPr>
        <w:t xml:space="preserve"> and </w:t>
      </w:r>
      <w:r w:rsidRPr="004C5B14">
        <w:rPr>
          <w:iCs/>
        </w:rPr>
        <w:t>limited feeder link bandwidth</w:t>
      </w:r>
      <w:r>
        <w:rPr>
          <w:iCs/>
        </w:rPr>
        <w:t xml:space="preserve"> are identified </w:t>
      </w:r>
      <w:r w:rsidR="00965723">
        <w:rPr>
          <w:iCs/>
        </w:rPr>
        <w:t xml:space="preserve">as the </w:t>
      </w:r>
      <w:r>
        <w:rPr>
          <w:iCs/>
        </w:rPr>
        <w:t>in R</w:t>
      </w:r>
      <w:r w:rsidR="00381E8D">
        <w:rPr>
          <w:iCs/>
        </w:rPr>
        <w:t xml:space="preserve">elease </w:t>
      </w:r>
      <w:r>
        <w:rPr>
          <w:iCs/>
        </w:rPr>
        <w:t>19</w:t>
      </w:r>
      <w:r w:rsidR="00877E87" w:rsidRPr="00877E87">
        <w:rPr>
          <w:iCs/>
        </w:rPr>
        <w:t>.</w:t>
      </w:r>
      <w:r w:rsidR="00877E87">
        <w:rPr>
          <w:iCs/>
        </w:rPr>
        <w:t xml:space="preserve"> To enhance the</w:t>
      </w:r>
      <w:r w:rsidR="00381E8D">
        <w:rPr>
          <w:iCs/>
        </w:rPr>
        <w:t xml:space="preserve"> system level</w:t>
      </w:r>
      <w:r w:rsidR="00877E87">
        <w:rPr>
          <w:iCs/>
        </w:rPr>
        <w:t xml:space="preserve"> downlink coverage</w:t>
      </w:r>
      <w:r w:rsidR="00A02BAC" w:rsidRPr="00A02BAC">
        <w:rPr>
          <w:iCs/>
        </w:rPr>
        <w:t xml:space="preserve"> </w:t>
      </w:r>
      <w:r w:rsidR="00A02BAC">
        <w:rPr>
          <w:iCs/>
        </w:rPr>
        <w:t>to cope with the issue brought by the limited energy in NTN</w:t>
      </w:r>
      <w:r w:rsidR="00381E8D">
        <w:rPr>
          <w:iCs/>
        </w:rPr>
        <w:t xml:space="preserve">, </w:t>
      </w:r>
      <w:r w:rsidR="00752DB1">
        <w:rPr>
          <w:iCs/>
        </w:rPr>
        <w:t xml:space="preserve">the extended SSB periodicity is introduced </w:t>
      </w:r>
      <w:r w:rsidR="00A02BAC">
        <w:rPr>
          <w:iCs/>
        </w:rPr>
        <w:t xml:space="preserve">in 5G. However, from the perspective of UE, the </w:t>
      </w:r>
      <w:r w:rsidR="00B948A0">
        <w:rPr>
          <w:iCs/>
        </w:rPr>
        <w:t xml:space="preserve">extension of the SSB/SIB1 </w:t>
      </w:r>
      <w:r w:rsidR="00A02BAC">
        <w:rPr>
          <w:iCs/>
        </w:rPr>
        <w:t>default period in the later phase</w:t>
      </w:r>
      <w:r w:rsidR="00B948A0">
        <w:rPr>
          <w:iCs/>
        </w:rPr>
        <w:t xml:space="preserve"> greatly</w:t>
      </w:r>
      <w:r w:rsidR="00A02BAC">
        <w:rPr>
          <w:iCs/>
        </w:rPr>
        <w:t xml:space="preserve"> </w:t>
      </w:r>
      <w:r w:rsidR="00B948A0">
        <w:rPr>
          <w:iCs/>
        </w:rPr>
        <w:t>affects</w:t>
      </w:r>
      <w:r w:rsidR="00A02BAC">
        <w:rPr>
          <w:iCs/>
        </w:rPr>
        <w:t xml:space="preserve"> the UE experience. For example,</w:t>
      </w:r>
      <w:r w:rsidR="00A02BAC" w:rsidRPr="00A02BAC">
        <w:rPr>
          <w:iCs/>
        </w:rPr>
        <w:t xml:space="preserve"> </w:t>
      </w:r>
      <w:r w:rsidR="00B948A0">
        <w:rPr>
          <w:iCs/>
        </w:rPr>
        <w:t xml:space="preserve">measurement on </w:t>
      </w:r>
      <w:r w:rsidR="00A02BAC">
        <w:rPr>
          <w:iCs/>
        </w:rPr>
        <w:t>the turn</w:t>
      </w:r>
      <w:r w:rsidR="00B948A0">
        <w:rPr>
          <w:iCs/>
        </w:rPr>
        <w:t>ed</w:t>
      </w:r>
      <w:r w:rsidR="00A02BAC">
        <w:rPr>
          <w:iCs/>
        </w:rPr>
        <w:t xml:space="preserve">-off beam </w:t>
      </w:r>
      <w:r w:rsidR="00B948A0">
        <w:rPr>
          <w:iCs/>
        </w:rPr>
        <w:t xml:space="preserve">is </w:t>
      </w:r>
      <w:r w:rsidR="00B948A0" w:rsidRPr="00B948A0">
        <w:rPr>
          <w:iCs/>
        </w:rPr>
        <w:t xml:space="preserve">unnecessary </w:t>
      </w:r>
      <w:r w:rsidR="00B948A0">
        <w:rPr>
          <w:iCs/>
        </w:rPr>
        <w:t xml:space="preserve">and would result in </w:t>
      </w:r>
      <w:r w:rsidR="000C45B8">
        <w:rPr>
          <w:iCs/>
        </w:rPr>
        <w:t xml:space="preserve">larger </w:t>
      </w:r>
      <w:r w:rsidR="00B948A0">
        <w:rPr>
          <w:iCs/>
        </w:rPr>
        <w:t xml:space="preserve">UE </w:t>
      </w:r>
      <w:r w:rsidR="00A02BAC">
        <w:rPr>
          <w:iCs/>
        </w:rPr>
        <w:t>power consumption.</w:t>
      </w:r>
    </w:p>
    <w:p w14:paraId="069CE0C8" w14:textId="5FDD0F93" w:rsidR="00880B18" w:rsidRPr="00DA2061" w:rsidRDefault="00A02BAC" w:rsidP="00880B18">
      <w:pPr>
        <w:rPr>
          <w:b/>
          <w:bCs/>
          <w:iCs/>
        </w:rPr>
      </w:pPr>
      <w:r w:rsidRPr="00752DB1">
        <w:rPr>
          <w:b/>
          <w:bCs/>
          <w:iCs/>
        </w:rPr>
        <w:t>Proposal</w:t>
      </w:r>
      <w:r w:rsidR="002F1B63">
        <w:rPr>
          <w:b/>
          <w:bCs/>
          <w:iCs/>
        </w:rPr>
        <w:t xml:space="preserve"> 2</w:t>
      </w:r>
      <w:r w:rsidRPr="00752DB1">
        <w:rPr>
          <w:b/>
          <w:bCs/>
          <w:iCs/>
        </w:rPr>
        <w:t xml:space="preserve">: RAN2 to </w:t>
      </w:r>
      <w:r>
        <w:rPr>
          <w:b/>
          <w:bCs/>
          <w:iCs/>
        </w:rPr>
        <w:t xml:space="preserve">consider the beam hopping </w:t>
      </w:r>
      <w:r w:rsidR="00760E36">
        <w:rPr>
          <w:b/>
          <w:bCs/>
          <w:iCs/>
        </w:rPr>
        <w:t>for</w:t>
      </w:r>
      <w:r>
        <w:rPr>
          <w:b/>
          <w:bCs/>
          <w:iCs/>
        </w:rPr>
        <w:t xml:space="preserve"> </w:t>
      </w:r>
      <w:r w:rsidR="00047703">
        <w:rPr>
          <w:b/>
          <w:bCs/>
          <w:iCs/>
        </w:rPr>
        <w:t>NTN from</w:t>
      </w:r>
      <w:r>
        <w:rPr>
          <w:b/>
          <w:bCs/>
          <w:iCs/>
        </w:rPr>
        <w:t xml:space="preserve"> Day1</w:t>
      </w:r>
      <w:r w:rsidRPr="00752DB1">
        <w:rPr>
          <w:b/>
          <w:bCs/>
          <w:iCs/>
        </w:rPr>
        <w:t>.</w:t>
      </w:r>
    </w:p>
    <w:p w14:paraId="2636ED4B" w14:textId="0A395B43" w:rsidR="002C35DD" w:rsidRPr="00965723" w:rsidRDefault="005D44CD" w:rsidP="00880B18">
      <w:pPr>
        <w:rPr>
          <w:iCs/>
          <w:u w:val="single"/>
        </w:rPr>
      </w:pPr>
      <w:r>
        <w:rPr>
          <w:iCs/>
          <w:u w:val="single"/>
        </w:rPr>
        <w:t>Support of different UE types</w:t>
      </w:r>
    </w:p>
    <w:p w14:paraId="35577ACA" w14:textId="3EAB54FE" w:rsidR="005D44CD" w:rsidRDefault="000F767C" w:rsidP="00880B18">
      <w:pPr>
        <w:rPr>
          <w:iCs/>
        </w:rPr>
      </w:pPr>
      <w:r>
        <w:rPr>
          <w:iCs/>
        </w:rPr>
        <w:t xml:space="preserve">For NR NTN, the coverage is assumed as continuous. </w:t>
      </w:r>
      <w:r w:rsidR="002C35DD" w:rsidRPr="00186BBD">
        <w:rPr>
          <w:rFonts w:hint="eastAsia"/>
          <w:iCs/>
        </w:rPr>
        <w:t>During</w:t>
      </w:r>
      <w:r w:rsidR="002C35DD" w:rsidRPr="00186BBD">
        <w:rPr>
          <w:iCs/>
        </w:rPr>
        <w:t xml:space="preserve"> the study of</w:t>
      </w:r>
      <w:r w:rsidR="00186BBD">
        <w:rPr>
          <w:iCs/>
        </w:rPr>
        <w:t xml:space="preserve"> IoT NTN, d</w:t>
      </w:r>
      <w:r w:rsidR="00186BBD" w:rsidRPr="00186BBD">
        <w:rPr>
          <w:iCs/>
        </w:rPr>
        <w:t>iscontinuous coverage</w:t>
      </w:r>
      <w:r w:rsidR="00186BBD">
        <w:rPr>
          <w:iCs/>
        </w:rPr>
        <w:t xml:space="preserve"> is assumed </w:t>
      </w:r>
      <w:r w:rsidR="00077393">
        <w:rPr>
          <w:iCs/>
        </w:rPr>
        <w:t>since the sparse satellite constellation deployment</w:t>
      </w:r>
      <w:r w:rsidR="005D44CD">
        <w:rPr>
          <w:iCs/>
        </w:rPr>
        <w:t xml:space="preserve"> specific for the NB-IoT UEs</w:t>
      </w:r>
      <w:r w:rsidR="00077393">
        <w:rPr>
          <w:iCs/>
        </w:rPr>
        <w:t>.</w:t>
      </w:r>
      <w:r>
        <w:rPr>
          <w:iCs/>
        </w:rPr>
        <w:t xml:space="preserve"> </w:t>
      </w:r>
      <w:r w:rsidR="005D44CD">
        <w:rPr>
          <w:iCs/>
        </w:rPr>
        <w:t xml:space="preserve">The difference between the assumption results from the basic design for the NB IoT which is the RAT is different from the legacy UE and NB-IoT UE. To support the IoT NTN, </w:t>
      </w:r>
      <w:r w:rsidR="00F00D1E">
        <w:rPr>
          <w:iCs/>
        </w:rPr>
        <w:t xml:space="preserve">IoT specific </w:t>
      </w:r>
      <w:r w:rsidR="005D44CD">
        <w:rPr>
          <w:iCs/>
        </w:rPr>
        <w:t xml:space="preserve">enhancement like </w:t>
      </w:r>
      <w:r w:rsidR="00F00D1E" w:rsidRPr="00410818">
        <w:t>S&amp;F</w:t>
      </w:r>
      <w:r w:rsidR="00F00D1E">
        <w:t xml:space="preserve"> S</w:t>
      </w:r>
      <w:r w:rsidR="00F00D1E" w:rsidRPr="00410818">
        <w:t xml:space="preserve">atellite operation </w:t>
      </w:r>
      <w:r w:rsidR="00F00D1E">
        <w:rPr>
          <w:iCs/>
        </w:rPr>
        <w:t xml:space="preserve">is introduced. Besides, enhancement for the </w:t>
      </w:r>
      <w:r w:rsidR="00F00D1E" w:rsidRPr="00F00D1E">
        <w:rPr>
          <w:iCs/>
        </w:rPr>
        <w:t xml:space="preserve">HD-FDD RedCap </w:t>
      </w:r>
      <w:r w:rsidR="00F00D1E">
        <w:rPr>
          <w:iCs/>
        </w:rPr>
        <w:t xml:space="preserve">UE is introduced in Release 19. </w:t>
      </w:r>
      <w:r w:rsidR="005D44CD">
        <w:rPr>
          <w:iCs/>
        </w:rPr>
        <w:t>For 6GR, even the discussion of the different UE types was already initiated</w:t>
      </w:r>
      <w:r w:rsidR="006164AF">
        <w:rPr>
          <w:iCs/>
        </w:rPr>
        <w:t xml:space="preserve"> in RAN1</w:t>
      </w:r>
      <w:r w:rsidR="005D44CD">
        <w:rPr>
          <w:iCs/>
        </w:rPr>
        <w:t xml:space="preserve">, there is still no conclusion for the UE types. </w:t>
      </w:r>
      <w:r w:rsidR="005D44CD" w:rsidRPr="006164AF">
        <w:rPr>
          <w:iCs/>
        </w:rPr>
        <w:t xml:space="preserve">Thus, </w:t>
      </w:r>
      <w:r w:rsidR="006164AF" w:rsidRPr="006164AF">
        <w:rPr>
          <w:iCs/>
        </w:rPr>
        <w:t>it is hard to conclude whether different RAT would be deployed for different UE type</w:t>
      </w:r>
      <w:r w:rsidR="00DA2061">
        <w:rPr>
          <w:iCs/>
        </w:rPr>
        <w:t>s</w:t>
      </w:r>
      <w:r w:rsidR="006164AF" w:rsidRPr="006164AF">
        <w:rPr>
          <w:iCs/>
        </w:rPr>
        <w:t xml:space="preserve"> as in 5G.</w:t>
      </w:r>
      <w:r w:rsidR="006164AF">
        <w:rPr>
          <w:iCs/>
        </w:rPr>
        <w:t xml:space="preserve"> W</w:t>
      </w:r>
      <w:r w:rsidR="005D44CD">
        <w:rPr>
          <w:iCs/>
        </w:rPr>
        <w:t xml:space="preserve">e propose to delay the discussions related to UE types for NTN specific enhancement </w:t>
      </w:r>
      <w:r w:rsidR="00F00D1E">
        <w:rPr>
          <w:iCs/>
        </w:rPr>
        <w:t>until we figure out</w:t>
      </w:r>
      <w:r w:rsidR="005D44CD">
        <w:rPr>
          <w:iCs/>
        </w:rPr>
        <w:t xml:space="preserve"> the basic design</w:t>
      </w:r>
      <w:r w:rsidR="00F00D1E">
        <w:rPr>
          <w:iCs/>
        </w:rPr>
        <w:t xml:space="preserve"> related to UE type</w:t>
      </w:r>
      <w:r w:rsidR="005D44CD">
        <w:rPr>
          <w:iCs/>
        </w:rPr>
        <w:t>.</w:t>
      </w:r>
    </w:p>
    <w:p w14:paraId="6BED735D" w14:textId="466DFC35" w:rsidR="00886DFD" w:rsidRDefault="00886DFD" w:rsidP="00886DFD">
      <w:pPr>
        <w:rPr>
          <w:b/>
          <w:bCs/>
          <w:iCs/>
        </w:rPr>
      </w:pPr>
      <w:r w:rsidRPr="00752DB1">
        <w:rPr>
          <w:b/>
          <w:bCs/>
          <w:iCs/>
        </w:rPr>
        <w:t>Proposal</w:t>
      </w:r>
      <w:r>
        <w:rPr>
          <w:b/>
          <w:bCs/>
          <w:iCs/>
        </w:rPr>
        <w:t xml:space="preserve"> 3</w:t>
      </w:r>
      <w:r w:rsidRPr="00752DB1">
        <w:rPr>
          <w:b/>
          <w:bCs/>
          <w:iCs/>
        </w:rPr>
        <w:t xml:space="preserve">: </w:t>
      </w:r>
      <w:r>
        <w:rPr>
          <w:b/>
          <w:bCs/>
          <w:iCs/>
        </w:rPr>
        <w:t>Delay the NTN-specific discussion related to UE types (e.g., similar to enhancement introduced in 5G</w:t>
      </w:r>
      <w:r w:rsidRPr="00886DFD">
        <w:rPr>
          <w:b/>
          <w:bCs/>
          <w:iCs/>
        </w:rPr>
        <w:t xml:space="preserve"> </w:t>
      </w:r>
      <w:r w:rsidRPr="00F00D1E">
        <w:rPr>
          <w:b/>
          <w:bCs/>
          <w:iCs/>
        </w:rPr>
        <w:t>discontinuous coverage</w:t>
      </w:r>
      <w:r>
        <w:rPr>
          <w:b/>
          <w:bCs/>
          <w:iCs/>
        </w:rPr>
        <w:t xml:space="preserve"> scenario).</w:t>
      </w:r>
    </w:p>
    <w:p w14:paraId="3FB05D06" w14:textId="77777777" w:rsidR="00886DFD" w:rsidRDefault="00886DFD" w:rsidP="00880B18">
      <w:pPr>
        <w:rPr>
          <w:b/>
          <w:bCs/>
          <w:iCs/>
        </w:rPr>
      </w:pPr>
    </w:p>
    <w:p w14:paraId="2D94B5D6" w14:textId="0757EC86" w:rsidR="00491412" w:rsidRPr="00491412" w:rsidRDefault="00491412" w:rsidP="00880B18">
      <w:pPr>
        <w:rPr>
          <w:iCs/>
          <w:u w:val="single"/>
        </w:rPr>
      </w:pPr>
      <w:r w:rsidRPr="00491412">
        <w:rPr>
          <w:iCs/>
          <w:u w:val="single"/>
        </w:rPr>
        <w:t>GNSS resilient</w:t>
      </w:r>
      <w:r w:rsidR="007F1AA3" w:rsidRPr="007F1AA3">
        <w:rPr>
          <w:u w:val="single"/>
        </w:rPr>
        <w:t xml:space="preserve"> </w:t>
      </w:r>
      <w:r w:rsidR="007F1AA3" w:rsidRPr="007F1AA3">
        <w:rPr>
          <w:iCs/>
          <w:u w:val="single"/>
        </w:rPr>
        <w:t>operation</w:t>
      </w:r>
    </w:p>
    <w:p w14:paraId="04F08FBC" w14:textId="68DBFA7A" w:rsidR="00491412" w:rsidRDefault="00491412" w:rsidP="00880B18">
      <w:pPr>
        <w:rPr>
          <w:color w:val="312E25"/>
          <w:lang w:val="en-US"/>
        </w:rPr>
      </w:pPr>
      <w:r>
        <w:rPr>
          <w:iCs/>
        </w:rPr>
        <w:t xml:space="preserve">During the former phase of 5G, we assumed the UE could obtain its location based on GNSS. In Rel-20, RAN1 </w:t>
      </w:r>
      <w:r w:rsidR="007F1AA3">
        <w:rPr>
          <w:iCs/>
        </w:rPr>
        <w:t xml:space="preserve">started the </w:t>
      </w:r>
      <w:r>
        <w:rPr>
          <w:iCs/>
        </w:rPr>
        <w:t xml:space="preserve">study </w:t>
      </w:r>
      <w:r w:rsidR="007F1AA3">
        <w:rPr>
          <w:iCs/>
        </w:rPr>
        <w:t xml:space="preserve">of </w:t>
      </w:r>
      <w:r>
        <w:rPr>
          <w:iCs/>
        </w:rPr>
        <w:t xml:space="preserve">the </w:t>
      </w:r>
      <w:r w:rsidRPr="00491412">
        <w:rPr>
          <w:iCs/>
        </w:rPr>
        <w:t>GNSS resilient NR-NTN operation</w:t>
      </w:r>
      <w:r>
        <w:rPr>
          <w:iCs/>
        </w:rPr>
        <w:t xml:space="preserve"> to decouple the dependency of the </w:t>
      </w:r>
      <w:r w:rsidRPr="00932D2A">
        <w:rPr>
          <w:color w:val="312E25"/>
          <w:lang w:val="en-US"/>
        </w:rPr>
        <w:t>external third-party system</w:t>
      </w:r>
      <w:r>
        <w:rPr>
          <w:color w:val="312E25"/>
          <w:lang w:val="en-US"/>
        </w:rPr>
        <w:t xml:space="preserve">. For 6G, </w:t>
      </w:r>
      <w:r w:rsidR="007F1AA3">
        <w:rPr>
          <w:color w:val="312E25"/>
          <w:lang w:val="en-US"/>
        </w:rPr>
        <w:t xml:space="preserve">since </w:t>
      </w:r>
      <w:r>
        <w:rPr>
          <w:color w:val="312E25"/>
          <w:lang w:val="en-US"/>
        </w:rPr>
        <w:t>RAN plenary</w:t>
      </w:r>
      <w:r w:rsidR="007F1AA3">
        <w:rPr>
          <w:color w:val="312E25"/>
          <w:lang w:val="en-US"/>
        </w:rPr>
        <w:t xml:space="preserve"> is still working on the s</w:t>
      </w:r>
      <w:r w:rsidR="007F1AA3" w:rsidRPr="007F1AA3">
        <w:rPr>
          <w:color w:val="312E25"/>
          <w:lang w:val="en-US"/>
        </w:rPr>
        <w:t>tudy on 6G Scenarios and Requirements</w:t>
      </w:r>
      <w:r w:rsidR="007F1AA3">
        <w:rPr>
          <w:color w:val="312E25"/>
          <w:lang w:val="en-US"/>
        </w:rPr>
        <w:t xml:space="preserve">, we could delay the discussion related to </w:t>
      </w:r>
      <w:r w:rsidR="007F1AA3" w:rsidRPr="007F1AA3">
        <w:rPr>
          <w:color w:val="312E25"/>
          <w:lang w:val="en-US"/>
        </w:rPr>
        <w:t>GNSS resilient</w:t>
      </w:r>
      <w:r w:rsidR="007F1AA3">
        <w:rPr>
          <w:color w:val="312E25"/>
          <w:lang w:val="en-US"/>
        </w:rPr>
        <w:t xml:space="preserve"> until the guidance from RAN plenary.</w:t>
      </w:r>
      <w:r w:rsidR="009A5D9D">
        <w:rPr>
          <w:color w:val="312E25"/>
          <w:lang w:val="en-US"/>
        </w:rPr>
        <w:t xml:space="preserve"> Thus, discussions </w:t>
      </w:r>
      <w:r w:rsidR="009A5D9D">
        <w:rPr>
          <w:color w:val="312E25"/>
          <w:lang w:val="en-US"/>
        </w:rPr>
        <w:lastRenderedPageBreak/>
        <w:t xml:space="preserve">for features related to positioning (e.g., </w:t>
      </w:r>
      <w:r w:rsidR="009A5D9D" w:rsidRPr="009A5D9D">
        <w:rPr>
          <w:color w:val="312E25"/>
          <w:lang w:val="en-US"/>
        </w:rPr>
        <w:t>Network verified UE location</w:t>
      </w:r>
      <w:r w:rsidR="009A5D9D">
        <w:rPr>
          <w:color w:val="312E25"/>
          <w:lang w:val="en-US"/>
        </w:rPr>
        <w:t xml:space="preserve">, positioning </w:t>
      </w:r>
      <w:r w:rsidR="00FB072E">
        <w:rPr>
          <w:color w:val="312E25"/>
          <w:lang w:val="en-US"/>
        </w:rPr>
        <w:t>with</w:t>
      </w:r>
      <w:r w:rsidR="009A5D9D">
        <w:rPr>
          <w:color w:val="312E25"/>
          <w:lang w:val="en-US"/>
        </w:rPr>
        <w:t xml:space="preserve"> </w:t>
      </w:r>
      <w:r w:rsidR="00FB072E" w:rsidRPr="00EE787D">
        <w:t xml:space="preserve">single </w:t>
      </w:r>
      <w:r w:rsidR="009A5D9D">
        <w:rPr>
          <w:color w:val="312E25"/>
          <w:lang w:val="en-US"/>
        </w:rPr>
        <w:t>satellite) could be delayed and only be initiated if found necessary.</w:t>
      </w:r>
    </w:p>
    <w:p w14:paraId="040BFFB1" w14:textId="570037A6" w:rsidR="007F1AA3" w:rsidRPr="007F1AA3" w:rsidRDefault="007F1AA3" w:rsidP="00880B18">
      <w:pPr>
        <w:rPr>
          <w:iCs/>
        </w:rPr>
      </w:pPr>
      <w:r w:rsidRPr="00752DB1">
        <w:rPr>
          <w:b/>
          <w:bCs/>
          <w:iCs/>
        </w:rPr>
        <w:t>Proposal</w:t>
      </w:r>
      <w:r>
        <w:rPr>
          <w:b/>
          <w:bCs/>
          <w:iCs/>
        </w:rPr>
        <w:t xml:space="preserve"> </w:t>
      </w:r>
      <w:r w:rsidR="0065676F">
        <w:rPr>
          <w:b/>
          <w:bCs/>
          <w:iCs/>
        </w:rPr>
        <w:t>4</w:t>
      </w:r>
      <w:r w:rsidRPr="00752DB1">
        <w:rPr>
          <w:b/>
          <w:bCs/>
          <w:iCs/>
        </w:rPr>
        <w:t xml:space="preserve">: </w:t>
      </w:r>
      <w:r>
        <w:rPr>
          <w:b/>
          <w:bCs/>
          <w:iCs/>
        </w:rPr>
        <w:t xml:space="preserve">Delay the NTN-specific discussion related to </w:t>
      </w:r>
      <w:r w:rsidR="009A5D9D">
        <w:rPr>
          <w:b/>
          <w:bCs/>
          <w:iCs/>
        </w:rPr>
        <w:t xml:space="preserve">positioning until guidance about </w:t>
      </w:r>
      <w:r w:rsidRPr="007F1AA3">
        <w:rPr>
          <w:b/>
          <w:bCs/>
          <w:iCs/>
        </w:rPr>
        <w:t>GNSS resilient operation</w:t>
      </w:r>
      <w:r w:rsidR="009A5D9D" w:rsidRPr="009A5D9D">
        <w:rPr>
          <w:b/>
          <w:bCs/>
          <w:iCs/>
        </w:rPr>
        <w:t xml:space="preserve"> </w:t>
      </w:r>
      <w:r w:rsidR="009A5D9D">
        <w:rPr>
          <w:b/>
          <w:bCs/>
          <w:iCs/>
        </w:rPr>
        <w:t>from</w:t>
      </w:r>
      <w:r w:rsidR="009A5D9D" w:rsidRPr="00752DB1">
        <w:rPr>
          <w:b/>
          <w:bCs/>
          <w:iCs/>
        </w:rPr>
        <w:t xml:space="preserve"> RAN plenary.</w:t>
      </w:r>
    </w:p>
    <w:p w14:paraId="17AAA544" w14:textId="38A9FBF5" w:rsidR="00381E8D" w:rsidRPr="002C35DD" w:rsidRDefault="00381E8D" w:rsidP="00381E8D">
      <w:pPr>
        <w:pStyle w:val="2"/>
        <w:rPr>
          <w:rStyle w:val="afa"/>
          <w:b w:val="0"/>
          <w:i w:val="0"/>
          <w:iCs w:val="0"/>
          <w:u w:val="none"/>
        </w:rPr>
      </w:pPr>
      <w:r>
        <w:rPr>
          <w:rStyle w:val="afa"/>
          <w:b w:val="0"/>
          <w:i w:val="0"/>
          <w:iCs w:val="0"/>
          <w:u w:val="none"/>
        </w:rPr>
        <w:t xml:space="preserve">2.2 </w:t>
      </w:r>
      <w:r w:rsidR="009A1AF1">
        <w:rPr>
          <w:rStyle w:val="afa"/>
          <w:b w:val="0"/>
          <w:i w:val="0"/>
          <w:iCs w:val="0"/>
          <w:u w:val="none"/>
        </w:rPr>
        <w:t>NTN specific features</w:t>
      </w:r>
    </w:p>
    <w:p w14:paraId="5D3733CA" w14:textId="12B3A901" w:rsidR="00C92F0C" w:rsidRPr="00C92F0C" w:rsidRDefault="00C92F0C" w:rsidP="00880B18">
      <w:pPr>
        <w:rPr>
          <w:iCs/>
          <w:u w:val="single"/>
        </w:rPr>
      </w:pPr>
      <w:r w:rsidRPr="00C92F0C">
        <w:rPr>
          <w:iCs/>
          <w:u w:val="single"/>
        </w:rPr>
        <w:t>Mobility enhancement</w:t>
      </w:r>
    </w:p>
    <w:p w14:paraId="1FA5B019" w14:textId="72E7F1D5" w:rsidR="00C92F0C" w:rsidRPr="00C92F0C" w:rsidRDefault="00C92F0C" w:rsidP="00880B18">
      <w:pPr>
        <w:rPr>
          <w:iCs/>
        </w:rPr>
      </w:pPr>
      <w:r>
        <w:rPr>
          <w:iCs/>
        </w:rPr>
        <w:t>During the 5G, multiple mobility enhancements were introduced considering the characteristic of NTN for both RRC_CONNECTED UEs and RRC_INACTIVE/RRC_IDLE UEs. Since mobility is the basic function for the cellular network, we need to identify the essential function to enable the service continuity among NTN nodes and between NTN and TN.</w:t>
      </w:r>
    </w:p>
    <w:p w14:paraId="3B14B359" w14:textId="5A2BA331" w:rsidR="00EA19A3" w:rsidRDefault="001A74A6" w:rsidP="00880B18">
      <w:pPr>
        <w:rPr>
          <w:iCs/>
        </w:rPr>
      </w:pPr>
      <w:r>
        <w:rPr>
          <w:iCs/>
        </w:rPr>
        <w:t xml:space="preserve">Considering the </w:t>
      </w:r>
      <w:r w:rsidR="00B95968" w:rsidRPr="00B95968">
        <w:rPr>
          <w:iCs/>
        </w:rPr>
        <w:t>variation</w:t>
      </w:r>
      <w:r w:rsidR="00B95968">
        <w:rPr>
          <w:iCs/>
        </w:rPr>
        <w:t xml:space="preserve"> of </w:t>
      </w:r>
      <w:r>
        <w:rPr>
          <w:iCs/>
        </w:rPr>
        <w:t xml:space="preserve">signalling strength </w:t>
      </w:r>
      <w:r w:rsidR="00B95968">
        <w:rPr>
          <w:iCs/>
        </w:rPr>
        <w:t xml:space="preserve">is relatively small, </w:t>
      </w:r>
      <w:bookmarkStart w:id="1" w:name="_Hlk213409547"/>
      <w:r w:rsidR="00B95968">
        <w:rPr>
          <w:iCs/>
        </w:rPr>
        <w:t xml:space="preserve">location-based and time-based </w:t>
      </w:r>
      <w:bookmarkEnd w:id="1"/>
      <w:r w:rsidR="00B95968">
        <w:rPr>
          <w:iCs/>
        </w:rPr>
        <w:t>conditions are introduced for cell reselection and handover. For example, UE based mobility could be triggered based on the relative distance between the UE and satellite. Especially for RRC_</w:t>
      </w:r>
      <w:r w:rsidR="00B95968" w:rsidRPr="00B95968">
        <w:rPr>
          <w:rFonts w:hint="eastAsia"/>
          <w:iCs/>
        </w:rPr>
        <w:t>CONNECTED</w:t>
      </w:r>
      <w:r w:rsidR="00B95968">
        <w:rPr>
          <w:iCs/>
        </w:rPr>
        <w:t xml:space="preserve"> </w:t>
      </w:r>
      <w:r w:rsidR="00B95968" w:rsidRPr="00B95968">
        <w:rPr>
          <w:rFonts w:hint="eastAsia"/>
          <w:iCs/>
        </w:rPr>
        <w:t>UEs</w:t>
      </w:r>
      <w:r w:rsidR="00B95968">
        <w:rPr>
          <w:iCs/>
        </w:rPr>
        <w:t xml:space="preserve">, location-based and time-based CHO could avoid signalling </w:t>
      </w:r>
      <w:r w:rsidR="00EF1B31">
        <w:rPr>
          <w:iCs/>
        </w:rPr>
        <w:t>storm between NW and UEs since the UE could triggered the handover based on the pre-configurations when the event related to the location/time is met.</w:t>
      </w:r>
      <w:r w:rsidR="005A2528">
        <w:rPr>
          <w:iCs/>
        </w:rPr>
        <w:t xml:space="preserve"> The </w:t>
      </w:r>
      <w:r w:rsidR="005A2528" w:rsidRPr="005A2528">
        <w:rPr>
          <w:iCs/>
        </w:rPr>
        <w:t xml:space="preserve">location-based and time-based </w:t>
      </w:r>
      <w:r w:rsidR="005A2528">
        <w:rPr>
          <w:iCs/>
        </w:rPr>
        <w:t>mechanism could greatly improve the performance for the</w:t>
      </w:r>
      <w:r w:rsidR="005A2528" w:rsidRPr="005A2528">
        <w:rPr>
          <w:iCs/>
        </w:rPr>
        <w:t xml:space="preserve"> UE triggered mobilit</w:t>
      </w:r>
      <w:r w:rsidR="005A2528">
        <w:rPr>
          <w:iCs/>
        </w:rPr>
        <w:t>y.</w:t>
      </w:r>
    </w:p>
    <w:p w14:paraId="5393ED82" w14:textId="4EFAD6B7" w:rsidR="00B95968" w:rsidRPr="00EF1B31" w:rsidRDefault="00EF1B31" w:rsidP="00880B18">
      <w:pPr>
        <w:rPr>
          <w:b/>
          <w:bCs/>
          <w:iCs/>
        </w:rPr>
      </w:pPr>
      <w:r w:rsidRPr="00EF1B31">
        <w:rPr>
          <w:b/>
          <w:bCs/>
          <w:iCs/>
        </w:rPr>
        <w:t>Observation</w:t>
      </w:r>
      <w:r w:rsidR="0065676F">
        <w:rPr>
          <w:b/>
          <w:bCs/>
          <w:iCs/>
        </w:rPr>
        <w:t xml:space="preserve"> 1</w:t>
      </w:r>
      <w:r w:rsidRPr="00EF1B31">
        <w:rPr>
          <w:b/>
          <w:bCs/>
          <w:iCs/>
        </w:rPr>
        <w:t xml:space="preserve">: In NTN, location-based and time-based conditions is </w:t>
      </w:r>
      <w:r w:rsidR="00C92F0C">
        <w:rPr>
          <w:b/>
          <w:bCs/>
          <w:iCs/>
        </w:rPr>
        <w:t>the essential function</w:t>
      </w:r>
      <w:r w:rsidRPr="00EF1B31">
        <w:rPr>
          <w:b/>
          <w:bCs/>
          <w:iCs/>
        </w:rPr>
        <w:t xml:space="preserve"> for UE triggered mobility (e.g., reselection and handover)</w:t>
      </w:r>
    </w:p>
    <w:p w14:paraId="0EED86DC" w14:textId="7851DE97" w:rsidR="00EA19A3" w:rsidRDefault="00BD66E4" w:rsidP="00880B18">
      <w:pPr>
        <w:rPr>
          <w:iCs/>
        </w:rPr>
      </w:pPr>
      <w:r>
        <w:rPr>
          <w:iCs/>
        </w:rPr>
        <w:t>In 5G, m</w:t>
      </w:r>
      <w:r w:rsidR="00EF1B31">
        <w:rPr>
          <w:iCs/>
        </w:rPr>
        <w:t>ultiple</w:t>
      </w:r>
      <w:r w:rsidR="005A2528" w:rsidRPr="005A2528">
        <w:t xml:space="preserve"> </w:t>
      </w:r>
      <w:r w:rsidR="005A2528" w:rsidRPr="005A2528">
        <w:rPr>
          <w:iCs/>
        </w:rPr>
        <w:t>SS/PBCH block</w:t>
      </w:r>
      <w:r w:rsidR="00EF1B31">
        <w:rPr>
          <w:iCs/>
        </w:rPr>
        <w:t xml:space="preserve"> </w:t>
      </w:r>
      <w:r w:rsidR="00EF1B31" w:rsidRPr="00EF1B31">
        <w:rPr>
          <w:iCs/>
        </w:rPr>
        <w:t xml:space="preserve">measurement window and timing </w:t>
      </w:r>
      <w:r w:rsidR="00EF1B31">
        <w:rPr>
          <w:iCs/>
        </w:rPr>
        <w:t xml:space="preserve">(SMTC) could be </w:t>
      </w:r>
      <w:r w:rsidR="00C63CB6">
        <w:rPr>
          <w:iCs/>
        </w:rPr>
        <w:t>adjustment along with the change of relative distance between UE and the satellite</w:t>
      </w:r>
      <w:r w:rsidR="00EF1B31">
        <w:rPr>
          <w:iCs/>
        </w:rPr>
        <w:t xml:space="preserve">. For the connected UEs, NW could adjust the SMTC based on the assistance information reported by UE. While for the and RRC_INACTIVE/RRC_IDLE UEs, UE could perform the modification based on its location and the satellite </w:t>
      </w:r>
      <w:r w:rsidR="002F1B63">
        <w:rPr>
          <w:iCs/>
        </w:rPr>
        <w:t>related information.</w:t>
      </w:r>
      <w:r w:rsidR="00C63CB6">
        <w:rPr>
          <w:iCs/>
        </w:rPr>
        <w:t xml:space="preserve"> This is more important when the difference of </w:t>
      </w:r>
      <w:r w:rsidR="00FB072E">
        <w:rPr>
          <w:iCs/>
        </w:rPr>
        <w:t xml:space="preserve">UE-gNB </w:t>
      </w:r>
      <w:r w:rsidR="00C63CB6">
        <w:rPr>
          <w:iCs/>
        </w:rPr>
        <w:t xml:space="preserve">RTT is bigger due to larger difference of </w:t>
      </w:r>
      <w:r w:rsidR="00C63CB6" w:rsidRPr="00C63CB6">
        <w:rPr>
          <w:iCs/>
        </w:rPr>
        <w:t>orbit altitude</w:t>
      </w:r>
      <w:r w:rsidR="00C63CB6">
        <w:rPr>
          <w:iCs/>
        </w:rPr>
        <w:t xml:space="preserve">. Even though, RAN1 is still discussing the reference signal and RAN4 is working on the general design of measurement gap, we could assume the window for measurement </w:t>
      </w:r>
      <w:r w:rsidR="003B4702">
        <w:rPr>
          <w:iCs/>
        </w:rPr>
        <w:t>needs to be enhanced compared to TN.</w:t>
      </w:r>
    </w:p>
    <w:p w14:paraId="59AD7A86" w14:textId="5718318A" w:rsidR="002F1B63" w:rsidRPr="00186BBD" w:rsidRDefault="003B4702" w:rsidP="00880B18">
      <w:pPr>
        <w:rPr>
          <w:iCs/>
        </w:rPr>
      </w:pPr>
      <w:r w:rsidRPr="00EF1B31">
        <w:rPr>
          <w:b/>
          <w:bCs/>
          <w:iCs/>
        </w:rPr>
        <w:t>Observation</w:t>
      </w:r>
      <w:r w:rsidR="0065676F">
        <w:rPr>
          <w:b/>
          <w:bCs/>
          <w:iCs/>
        </w:rPr>
        <w:t xml:space="preserve"> 2</w:t>
      </w:r>
      <w:r w:rsidRPr="00EF1B31">
        <w:rPr>
          <w:b/>
          <w:bCs/>
          <w:iCs/>
        </w:rPr>
        <w:t xml:space="preserve">: In NTN, </w:t>
      </w:r>
      <w:r w:rsidRPr="003B4702">
        <w:rPr>
          <w:b/>
          <w:bCs/>
          <w:iCs/>
        </w:rPr>
        <w:t xml:space="preserve">the window for measurement needs to be enhanced </w:t>
      </w:r>
      <w:r>
        <w:rPr>
          <w:b/>
          <w:bCs/>
          <w:iCs/>
        </w:rPr>
        <w:t xml:space="preserve">due to the </w:t>
      </w:r>
      <w:r w:rsidRPr="003B4702">
        <w:rPr>
          <w:b/>
          <w:bCs/>
          <w:iCs/>
        </w:rPr>
        <w:t>difference of orbit altitude</w:t>
      </w:r>
      <w:r>
        <w:rPr>
          <w:b/>
          <w:bCs/>
          <w:iCs/>
        </w:rPr>
        <w:t>.</w:t>
      </w:r>
    </w:p>
    <w:p w14:paraId="6D131D88" w14:textId="3311250D" w:rsidR="0065676F" w:rsidRPr="00FB072E" w:rsidRDefault="00FB072E" w:rsidP="00956E93">
      <w:bookmarkStart w:id="2" w:name="_Hlk193219520"/>
      <w:r w:rsidRPr="00FB072E">
        <w:t xml:space="preserve">Referring to the enhancement of TN-NTN mobility in 5G, the most important enhancement is to sharing the information between TN and NTN, e.g. </w:t>
      </w:r>
      <w:r w:rsidRPr="00FB072E">
        <w:rPr>
          <w:rFonts w:hint="eastAsia"/>
        </w:rPr>
        <w:t>TN/</w:t>
      </w:r>
      <w:r w:rsidRPr="00FB072E">
        <w:t>NTN cell specific information broadcasted by SIB. UE could perform the measurement and reselection between TN and NTN based on the broadcast information.</w:t>
      </w:r>
      <w:r w:rsidR="009849DF" w:rsidRPr="009849DF">
        <w:t xml:space="preserve"> </w:t>
      </w:r>
      <w:r w:rsidR="009849DF" w:rsidRPr="00FB072E">
        <w:t>For 6G, NTN is a key enabler to extend the coverage of TN network.</w:t>
      </w:r>
      <w:r w:rsidR="009849DF">
        <w:t xml:space="preserve"> To </w:t>
      </w:r>
      <w:r w:rsidR="009849DF" w:rsidRPr="009849DF">
        <w:t>facilitate better use of</w:t>
      </w:r>
      <w:r w:rsidR="009849DF">
        <w:t xml:space="preserve"> NTN, the unified design for TN/NTN should consider the TN-NTN mobility from day 1.</w:t>
      </w:r>
    </w:p>
    <w:p w14:paraId="4ED1F51C" w14:textId="1FFB9703" w:rsidR="00FB072E" w:rsidRPr="00186BBD" w:rsidRDefault="00FB072E" w:rsidP="00FB072E">
      <w:pPr>
        <w:rPr>
          <w:iCs/>
        </w:rPr>
      </w:pPr>
      <w:r w:rsidRPr="00EF1B31">
        <w:rPr>
          <w:b/>
          <w:bCs/>
          <w:iCs/>
        </w:rPr>
        <w:t>Observation</w:t>
      </w:r>
      <w:r>
        <w:rPr>
          <w:b/>
          <w:bCs/>
          <w:iCs/>
        </w:rPr>
        <w:t xml:space="preserve"> </w:t>
      </w:r>
      <w:r w:rsidR="00D239E7">
        <w:rPr>
          <w:b/>
          <w:bCs/>
          <w:iCs/>
        </w:rPr>
        <w:t>3</w:t>
      </w:r>
      <w:r w:rsidRPr="00EF1B31">
        <w:rPr>
          <w:b/>
          <w:bCs/>
          <w:iCs/>
        </w:rPr>
        <w:t xml:space="preserve">: </w:t>
      </w:r>
      <w:r>
        <w:rPr>
          <w:b/>
          <w:bCs/>
          <w:iCs/>
        </w:rPr>
        <w:t>For 6G unified TN/NTN design</w:t>
      </w:r>
      <w:r w:rsidR="009849DF">
        <w:rPr>
          <w:b/>
          <w:bCs/>
          <w:iCs/>
        </w:rPr>
        <w:t xml:space="preserve">, TN-NTN mobility is important to </w:t>
      </w:r>
      <w:r w:rsidR="0029184A">
        <w:rPr>
          <w:b/>
          <w:bCs/>
          <w:iCs/>
        </w:rPr>
        <w:t>be considered in Day1</w:t>
      </w:r>
      <w:r>
        <w:rPr>
          <w:b/>
          <w:bCs/>
          <w:iCs/>
        </w:rPr>
        <w:t>.</w:t>
      </w:r>
    </w:p>
    <w:p w14:paraId="2096DA80" w14:textId="3C78FEF3" w:rsidR="00C92F0C" w:rsidRPr="00C92F0C" w:rsidRDefault="00C92F0C" w:rsidP="00C92F0C">
      <w:r w:rsidRPr="00C92F0C">
        <w:t>To avoid signalling storm, RAC</w:t>
      </w:r>
      <w:r w:rsidR="00AD2612">
        <w:t>H</w:t>
      </w:r>
      <w:r w:rsidRPr="00C92F0C">
        <w:t>-less HO is introduced in 5G</w:t>
      </w:r>
      <w:r w:rsidR="00AD2612">
        <w:t xml:space="preserve"> by avoiding the RACH procedure during the handover which is mainly applied in the limited scenario. </w:t>
      </w:r>
      <w:r w:rsidR="00D239E7">
        <w:t xml:space="preserve">Satellite switch with-resync is introduced to enable the UE </w:t>
      </w:r>
      <w:r w:rsidR="00D239E7" w:rsidRPr="00FB072E">
        <w:t>to synchronize with the target satellite without handover</w:t>
      </w:r>
      <w:r w:rsidR="00D239E7">
        <w:t xml:space="preserve"> only applied to </w:t>
      </w:r>
      <w:r w:rsidR="00D239E7" w:rsidRPr="00FB072E">
        <w:t>quasi-Earth fixed scenario</w:t>
      </w:r>
      <w:r w:rsidR="00D239E7">
        <w:t>.</w:t>
      </w:r>
      <w:r w:rsidR="00AD2612">
        <w:t xml:space="preserve"> </w:t>
      </w:r>
      <w:r>
        <w:t>These</w:t>
      </w:r>
      <w:r w:rsidRPr="00C92F0C">
        <w:t xml:space="preserve"> enhancement</w:t>
      </w:r>
      <w:r>
        <w:t>s</w:t>
      </w:r>
      <w:r w:rsidRPr="00C92F0C">
        <w:t xml:space="preserve"> </w:t>
      </w:r>
      <w:r w:rsidR="00AD2612">
        <w:t>aim</w:t>
      </w:r>
      <w:r>
        <w:t xml:space="preserve"> to improve the</w:t>
      </w:r>
      <w:r w:rsidRPr="00C92F0C">
        <w:t xml:space="preserve"> mobility</w:t>
      </w:r>
      <w:r>
        <w:t xml:space="preserve"> performance but with more specification impacts or </w:t>
      </w:r>
      <w:r w:rsidR="00AD2612">
        <w:t>only applied in the limited scenario. We could consider similar enhancement in the later phase.</w:t>
      </w:r>
    </w:p>
    <w:p w14:paraId="5E4ED84C" w14:textId="18AD813D" w:rsidR="0065676F" w:rsidRPr="00AD2612" w:rsidRDefault="00AD2612" w:rsidP="00956E93">
      <w:pPr>
        <w:rPr>
          <w:iCs/>
        </w:rPr>
      </w:pPr>
      <w:r w:rsidRPr="00EF1B31">
        <w:rPr>
          <w:b/>
          <w:bCs/>
          <w:iCs/>
        </w:rPr>
        <w:t>Observation</w:t>
      </w:r>
      <w:r>
        <w:rPr>
          <w:b/>
          <w:bCs/>
          <w:iCs/>
        </w:rPr>
        <w:t xml:space="preserve"> 4</w:t>
      </w:r>
      <w:r w:rsidRPr="00EF1B31">
        <w:rPr>
          <w:b/>
          <w:bCs/>
          <w:iCs/>
        </w:rPr>
        <w:t xml:space="preserve">: </w:t>
      </w:r>
      <w:r w:rsidRPr="00AD2612">
        <w:rPr>
          <w:b/>
          <w:bCs/>
          <w:iCs/>
        </w:rPr>
        <w:t>RACH-less HO</w:t>
      </w:r>
      <w:r>
        <w:rPr>
          <w:b/>
          <w:bCs/>
          <w:iCs/>
        </w:rPr>
        <w:t xml:space="preserve"> and </w:t>
      </w:r>
      <w:r w:rsidRPr="00AD2612">
        <w:rPr>
          <w:b/>
          <w:bCs/>
          <w:iCs/>
        </w:rPr>
        <w:t>Satellite switch with-resync</w:t>
      </w:r>
      <w:r>
        <w:rPr>
          <w:b/>
          <w:bCs/>
          <w:iCs/>
        </w:rPr>
        <w:t xml:space="preserve"> could be considered in the later phase.</w:t>
      </w:r>
    </w:p>
    <w:p w14:paraId="6F8768CC" w14:textId="0EB94C42" w:rsidR="0065676F" w:rsidRPr="00EA19A3" w:rsidRDefault="0065676F" w:rsidP="0065676F">
      <w:pPr>
        <w:rPr>
          <w:iCs/>
          <w:u w:val="single"/>
        </w:rPr>
      </w:pPr>
      <w:r>
        <w:rPr>
          <w:iCs/>
          <w:u w:val="single"/>
        </w:rPr>
        <w:lastRenderedPageBreak/>
        <w:t>UP enhancement</w:t>
      </w:r>
    </w:p>
    <w:p w14:paraId="5BF431E2" w14:textId="59254E5F" w:rsidR="0065676F" w:rsidRDefault="0065676F" w:rsidP="00956E93">
      <w:pPr>
        <w:rPr>
          <w:iCs/>
        </w:rPr>
      </w:pPr>
      <w:r w:rsidRPr="0065676F">
        <w:rPr>
          <w:iCs/>
        </w:rPr>
        <w:t xml:space="preserve">HARQ disable/enable mechanism is introduced in 5G </w:t>
      </w:r>
      <w:r w:rsidRPr="0065676F">
        <w:rPr>
          <w:rFonts w:hint="eastAsia"/>
          <w:iCs/>
        </w:rPr>
        <w:t>t</w:t>
      </w:r>
      <w:r w:rsidRPr="0065676F">
        <w:rPr>
          <w:iCs/>
        </w:rPr>
        <w:t xml:space="preserve">o avoid the due to the transmission delay caused by the large </w:t>
      </w:r>
      <w:r w:rsidR="00FB072E">
        <w:rPr>
          <w:iCs/>
        </w:rPr>
        <w:t xml:space="preserve">UE-gNB </w:t>
      </w:r>
      <w:r w:rsidRPr="0065676F">
        <w:rPr>
          <w:iCs/>
        </w:rPr>
        <w:t>RTT.</w:t>
      </w:r>
      <w:r w:rsidR="000C45B8">
        <w:rPr>
          <w:iCs/>
        </w:rPr>
        <w:t xml:space="preserve"> The impact is more severe when the altitude is relatively high (e.g., GSO), while it is limited when the satellite is deployed in the LEO. </w:t>
      </w:r>
      <w:r w:rsidR="000D2C4E">
        <w:rPr>
          <w:iCs/>
        </w:rPr>
        <w:t>In addition,</w:t>
      </w:r>
      <w:r w:rsidR="007104CC">
        <w:rPr>
          <w:iCs/>
        </w:rPr>
        <w:t xml:space="preserve"> it is more reasonable that the UE would perform data transmission via LEO instead of GEO. </w:t>
      </w:r>
      <w:r w:rsidR="000C45B8">
        <w:rPr>
          <w:iCs/>
        </w:rPr>
        <w:t>What’s more, this enhancement has fewer specification impacts and could be studied based on the fundamental framework for TN.</w:t>
      </w:r>
    </w:p>
    <w:p w14:paraId="14EA712B" w14:textId="03BA33E1" w:rsidR="00AD2612" w:rsidRDefault="00AD2612" w:rsidP="00AD2612">
      <w:pPr>
        <w:rPr>
          <w:b/>
          <w:bCs/>
          <w:iCs/>
        </w:rPr>
      </w:pPr>
      <w:r w:rsidRPr="00EF1B31">
        <w:rPr>
          <w:b/>
          <w:bCs/>
          <w:iCs/>
        </w:rPr>
        <w:t>Observation</w:t>
      </w:r>
      <w:r>
        <w:rPr>
          <w:b/>
          <w:bCs/>
          <w:iCs/>
        </w:rPr>
        <w:t xml:space="preserve"> 5</w:t>
      </w:r>
      <w:r w:rsidRPr="00EF1B31">
        <w:rPr>
          <w:b/>
          <w:bCs/>
          <w:iCs/>
        </w:rPr>
        <w:t xml:space="preserve">: </w:t>
      </w:r>
      <w:r w:rsidR="000C45B8" w:rsidRPr="000C45B8">
        <w:rPr>
          <w:b/>
          <w:bCs/>
          <w:iCs/>
        </w:rPr>
        <w:t>HARQ disable/enable</w:t>
      </w:r>
      <w:r>
        <w:rPr>
          <w:b/>
          <w:bCs/>
          <w:iCs/>
        </w:rPr>
        <w:t xml:space="preserve"> could be considered in the later phase.</w:t>
      </w:r>
    </w:p>
    <w:p w14:paraId="2C968FE5" w14:textId="19EC931C" w:rsidR="000C45B8" w:rsidRPr="000C45B8" w:rsidRDefault="000C45B8" w:rsidP="00AD2612">
      <w:pPr>
        <w:rPr>
          <w:iCs/>
        </w:rPr>
      </w:pPr>
      <w:r w:rsidRPr="000C45B8">
        <w:rPr>
          <w:iCs/>
        </w:rPr>
        <w:t>Based on the above observations, we divid</w:t>
      </w:r>
      <w:r w:rsidR="001C1F14">
        <w:rPr>
          <w:iCs/>
        </w:rPr>
        <w:t>e</w:t>
      </w:r>
      <w:r w:rsidRPr="000C45B8">
        <w:rPr>
          <w:iCs/>
        </w:rPr>
        <w:t xml:space="preserve"> the NTN specific features into two categories as essential one which should be studied from Day1 and important ones which could be considered in the later phase.</w:t>
      </w:r>
    </w:p>
    <w:p w14:paraId="11AFF172" w14:textId="64986497" w:rsidR="009A5D9D" w:rsidRPr="00686A64" w:rsidRDefault="009A5D9D" w:rsidP="00956E93">
      <w:pPr>
        <w:rPr>
          <w:b/>
          <w:bCs/>
          <w:iCs/>
        </w:rPr>
      </w:pPr>
      <w:r w:rsidRPr="00686A64">
        <w:rPr>
          <w:b/>
          <w:bCs/>
          <w:iCs/>
        </w:rPr>
        <w:t>Proposal</w:t>
      </w:r>
      <w:r w:rsidR="0065676F">
        <w:rPr>
          <w:b/>
          <w:bCs/>
          <w:iCs/>
        </w:rPr>
        <w:t xml:space="preserve"> 5</w:t>
      </w:r>
      <w:r w:rsidRPr="00686A64">
        <w:rPr>
          <w:b/>
          <w:bCs/>
          <w:iCs/>
        </w:rPr>
        <w:t>: RAN2 to consider the following essential features for unified TN</w:t>
      </w:r>
      <w:r w:rsidRPr="00686A64">
        <w:rPr>
          <w:rFonts w:hint="eastAsia"/>
          <w:b/>
          <w:bCs/>
          <w:iCs/>
        </w:rPr>
        <w:t>/</w:t>
      </w:r>
      <w:r w:rsidRPr="00686A64">
        <w:rPr>
          <w:b/>
          <w:bCs/>
          <w:iCs/>
        </w:rPr>
        <w:t>NTN from Day1:</w:t>
      </w:r>
      <w:r w:rsidR="007104CC">
        <w:rPr>
          <w:b/>
          <w:bCs/>
          <w:iCs/>
        </w:rPr>
        <w:t xml:space="preserve"> </w:t>
      </w:r>
      <w:r w:rsidRPr="00686A64">
        <w:rPr>
          <w:b/>
          <w:bCs/>
          <w:iCs/>
        </w:rPr>
        <w:t>Time</w:t>
      </w:r>
      <w:r w:rsidR="00686A64">
        <w:rPr>
          <w:b/>
          <w:bCs/>
          <w:iCs/>
        </w:rPr>
        <w:t>-based</w:t>
      </w:r>
      <w:r w:rsidRPr="00686A64">
        <w:rPr>
          <w:b/>
          <w:bCs/>
          <w:iCs/>
        </w:rPr>
        <w:t>/location</w:t>
      </w:r>
      <w:r w:rsidR="00686A64">
        <w:rPr>
          <w:b/>
          <w:bCs/>
          <w:iCs/>
        </w:rPr>
        <w:t>-</w:t>
      </w:r>
      <w:r w:rsidRPr="00686A64">
        <w:rPr>
          <w:b/>
          <w:bCs/>
          <w:iCs/>
        </w:rPr>
        <w:t>based UE triggered mobility, measurement window adjustment</w:t>
      </w:r>
      <w:r w:rsidR="00AD2612">
        <w:rPr>
          <w:b/>
          <w:bCs/>
          <w:iCs/>
        </w:rPr>
        <w:t>, TN-NTN mobility</w:t>
      </w:r>
      <w:r w:rsidRPr="00686A64">
        <w:rPr>
          <w:b/>
          <w:bCs/>
          <w:iCs/>
        </w:rPr>
        <w:t>.</w:t>
      </w:r>
    </w:p>
    <w:p w14:paraId="5612CB4B" w14:textId="0D08EAD1" w:rsidR="009A5D9D" w:rsidRPr="00686A64" w:rsidRDefault="009A5D9D" w:rsidP="00956E93">
      <w:pPr>
        <w:rPr>
          <w:b/>
          <w:bCs/>
          <w:iCs/>
        </w:rPr>
      </w:pPr>
      <w:r w:rsidRPr="00686A64">
        <w:rPr>
          <w:b/>
          <w:bCs/>
          <w:iCs/>
        </w:rPr>
        <w:t>Proposal</w:t>
      </w:r>
      <w:r w:rsidR="0065676F">
        <w:rPr>
          <w:b/>
          <w:bCs/>
          <w:iCs/>
        </w:rPr>
        <w:t xml:space="preserve"> 6</w:t>
      </w:r>
      <w:r w:rsidRPr="00686A64">
        <w:rPr>
          <w:b/>
          <w:bCs/>
          <w:iCs/>
        </w:rPr>
        <w:t xml:space="preserve">: RAN2 could </w:t>
      </w:r>
      <w:r w:rsidR="00AD2612">
        <w:rPr>
          <w:b/>
          <w:bCs/>
          <w:iCs/>
        </w:rPr>
        <w:t>consider</w:t>
      </w:r>
      <w:r w:rsidRPr="00686A64">
        <w:rPr>
          <w:b/>
          <w:bCs/>
          <w:iCs/>
        </w:rPr>
        <w:t xml:space="preserve"> the </w:t>
      </w:r>
      <w:r w:rsidRPr="00686A64">
        <w:rPr>
          <w:rFonts w:hint="eastAsia"/>
          <w:b/>
          <w:bCs/>
          <w:iCs/>
        </w:rPr>
        <w:t>following</w:t>
      </w:r>
      <w:r w:rsidRPr="00686A64">
        <w:rPr>
          <w:b/>
          <w:bCs/>
          <w:iCs/>
        </w:rPr>
        <w:t xml:space="preserve"> NTN specific enhancement </w:t>
      </w:r>
      <w:r w:rsidR="00AD2612">
        <w:rPr>
          <w:b/>
          <w:bCs/>
          <w:iCs/>
        </w:rPr>
        <w:t>in the later phase</w:t>
      </w:r>
      <w:r w:rsidR="00686A64">
        <w:rPr>
          <w:b/>
          <w:bCs/>
          <w:iCs/>
        </w:rPr>
        <w:t xml:space="preserve">: </w:t>
      </w:r>
      <w:r w:rsidR="00686A64" w:rsidRPr="00686A64">
        <w:rPr>
          <w:b/>
          <w:bCs/>
          <w:iCs/>
        </w:rPr>
        <w:t xml:space="preserve">HARQ </w:t>
      </w:r>
      <w:r w:rsidR="0065676F" w:rsidRPr="0065676F">
        <w:rPr>
          <w:b/>
          <w:bCs/>
          <w:iCs/>
        </w:rPr>
        <w:t>disable/enable</w:t>
      </w:r>
      <w:r w:rsidR="00AD2612">
        <w:rPr>
          <w:b/>
          <w:bCs/>
          <w:iCs/>
        </w:rPr>
        <w:t xml:space="preserve">, </w:t>
      </w:r>
      <w:r w:rsidR="00AD2612" w:rsidRPr="00AD2612">
        <w:rPr>
          <w:b/>
          <w:bCs/>
          <w:iCs/>
        </w:rPr>
        <w:t>RACH-less HO</w:t>
      </w:r>
      <w:r w:rsidR="00AD2612">
        <w:rPr>
          <w:b/>
          <w:bCs/>
          <w:iCs/>
        </w:rPr>
        <w:t xml:space="preserve"> and </w:t>
      </w:r>
      <w:r w:rsidR="00AD2612" w:rsidRPr="00AD2612">
        <w:rPr>
          <w:b/>
          <w:bCs/>
          <w:iCs/>
        </w:rPr>
        <w:t>Satellite switch with-resync</w:t>
      </w:r>
      <w:r w:rsidR="0065676F">
        <w:rPr>
          <w:b/>
          <w:bCs/>
          <w:iCs/>
        </w:rPr>
        <w:t>.</w:t>
      </w:r>
    </w:p>
    <w:bookmarkEnd w:id="2"/>
    <w:p w14:paraId="2A9B99CB" w14:textId="7E36B010" w:rsidR="00087145" w:rsidRDefault="00087145" w:rsidP="009C279E">
      <w:pPr>
        <w:pStyle w:val="1"/>
        <w:numPr>
          <w:ilvl w:val="0"/>
          <w:numId w:val="2"/>
        </w:numPr>
        <w:ind w:left="227" w:hangingChars="63" w:hanging="227"/>
        <w:jc w:val="both"/>
        <w:rPr>
          <w:lang w:val="en-US"/>
        </w:rPr>
      </w:pPr>
      <w:r>
        <w:rPr>
          <w:lang w:val="en-US"/>
        </w:rPr>
        <w:t>Conclusions</w:t>
      </w:r>
    </w:p>
    <w:p w14:paraId="35822C33" w14:textId="2E2BB668"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7104CC">
        <w:rPr>
          <w:rFonts w:ascii="Times New Roman" w:eastAsia="Malgun Gothic" w:hAnsi="Times New Roman" w:cs="Batang"/>
          <w:lang w:val="en-US" w:eastAsia="en-US"/>
        </w:rPr>
        <w:t>NTN</w:t>
      </w:r>
      <w:r w:rsidR="00A25D42">
        <w:rPr>
          <w:rFonts w:ascii="Times New Roman" w:eastAsia="Malgun Gothic" w:hAnsi="Times New Roman" w:cs="Batang"/>
          <w:lang w:val="en-US" w:eastAsia="en-US"/>
        </w:rPr>
        <w:t xml:space="preserve">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3EEEB8B7" w14:textId="77777777" w:rsidR="007104CC" w:rsidRPr="00EF1B31" w:rsidRDefault="007104CC" w:rsidP="007104CC">
      <w:pPr>
        <w:rPr>
          <w:b/>
          <w:bCs/>
          <w:iCs/>
        </w:rPr>
      </w:pPr>
      <w:r w:rsidRPr="00EF1B31">
        <w:rPr>
          <w:b/>
          <w:bCs/>
          <w:iCs/>
        </w:rPr>
        <w:t>Observation</w:t>
      </w:r>
      <w:r>
        <w:rPr>
          <w:b/>
          <w:bCs/>
          <w:iCs/>
        </w:rPr>
        <w:t xml:space="preserve"> 1</w:t>
      </w:r>
      <w:r w:rsidRPr="00EF1B31">
        <w:rPr>
          <w:b/>
          <w:bCs/>
          <w:iCs/>
        </w:rPr>
        <w:t xml:space="preserve">: In NTN, location-based and time-based conditions is </w:t>
      </w:r>
      <w:r>
        <w:rPr>
          <w:b/>
          <w:bCs/>
          <w:iCs/>
        </w:rPr>
        <w:t>the essential function</w:t>
      </w:r>
      <w:r w:rsidRPr="00EF1B31">
        <w:rPr>
          <w:b/>
          <w:bCs/>
          <w:iCs/>
        </w:rPr>
        <w:t xml:space="preserve"> for UE triggered mobility (e.g., reselection and handover)</w:t>
      </w:r>
    </w:p>
    <w:p w14:paraId="0237A265" w14:textId="77777777" w:rsidR="007104CC" w:rsidRPr="00186BBD" w:rsidRDefault="007104CC" w:rsidP="007104CC">
      <w:pPr>
        <w:rPr>
          <w:iCs/>
        </w:rPr>
      </w:pPr>
      <w:r w:rsidRPr="00EF1B31">
        <w:rPr>
          <w:b/>
          <w:bCs/>
          <w:iCs/>
        </w:rPr>
        <w:t>Observation</w:t>
      </w:r>
      <w:r>
        <w:rPr>
          <w:b/>
          <w:bCs/>
          <w:iCs/>
        </w:rPr>
        <w:t xml:space="preserve"> 2</w:t>
      </w:r>
      <w:r w:rsidRPr="00EF1B31">
        <w:rPr>
          <w:b/>
          <w:bCs/>
          <w:iCs/>
        </w:rPr>
        <w:t xml:space="preserve">: In NTN, </w:t>
      </w:r>
      <w:r w:rsidRPr="003B4702">
        <w:rPr>
          <w:b/>
          <w:bCs/>
          <w:iCs/>
        </w:rPr>
        <w:t xml:space="preserve">the window for measurement needs to be enhanced </w:t>
      </w:r>
      <w:r>
        <w:rPr>
          <w:b/>
          <w:bCs/>
          <w:iCs/>
        </w:rPr>
        <w:t xml:space="preserve">due to the </w:t>
      </w:r>
      <w:r w:rsidRPr="003B4702">
        <w:rPr>
          <w:b/>
          <w:bCs/>
          <w:iCs/>
        </w:rPr>
        <w:t>difference of orbit altitude</w:t>
      </w:r>
      <w:r>
        <w:rPr>
          <w:b/>
          <w:bCs/>
          <w:iCs/>
        </w:rPr>
        <w:t>.</w:t>
      </w:r>
    </w:p>
    <w:p w14:paraId="443C334C" w14:textId="77777777" w:rsidR="007104CC" w:rsidRPr="00186BBD" w:rsidRDefault="007104CC" w:rsidP="007104CC">
      <w:pPr>
        <w:rPr>
          <w:iCs/>
        </w:rPr>
      </w:pPr>
      <w:r w:rsidRPr="00EF1B31">
        <w:rPr>
          <w:b/>
          <w:bCs/>
          <w:iCs/>
        </w:rPr>
        <w:t>Observation</w:t>
      </w:r>
      <w:r>
        <w:rPr>
          <w:b/>
          <w:bCs/>
          <w:iCs/>
        </w:rPr>
        <w:t xml:space="preserve"> 3</w:t>
      </w:r>
      <w:r w:rsidRPr="00EF1B31">
        <w:rPr>
          <w:b/>
          <w:bCs/>
          <w:iCs/>
        </w:rPr>
        <w:t xml:space="preserve">: </w:t>
      </w:r>
      <w:r>
        <w:rPr>
          <w:b/>
          <w:bCs/>
          <w:iCs/>
        </w:rPr>
        <w:t>For 6G unified TN/NTN design, TN-NTN mobility is important to be considered in Day1.</w:t>
      </w:r>
    </w:p>
    <w:p w14:paraId="1B86BCBD" w14:textId="77777777" w:rsidR="007104CC" w:rsidRDefault="007104CC" w:rsidP="007104CC">
      <w:pPr>
        <w:rPr>
          <w:b/>
          <w:bCs/>
          <w:iCs/>
        </w:rPr>
      </w:pPr>
      <w:r w:rsidRPr="00EF1B31">
        <w:rPr>
          <w:b/>
          <w:bCs/>
          <w:iCs/>
        </w:rPr>
        <w:t>Observation</w:t>
      </w:r>
      <w:r>
        <w:rPr>
          <w:b/>
          <w:bCs/>
          <w:iCs/>
        </w:rPr>
        <w:t xml:space="preserve"> 4</w:t>
      </w:r>
      <w:r w:rsidRPr="00EF1B31">
        <w:rPr>
          <w:b/>
          <w:bCs/>
          <w:iCs/>
        </w:rPr>
        <w:t xml:space="preserve">: </w:t>
      </w:r>
      <w:r w:rsidRPr="00AD2612">
        <w:rPr>
          <w:b/>
          <w:bCs/>
          <w:iCs/>
        </w:rPr>
        <w:t>RACH-less HO</w:t>
      </w:r>
      <w:r>
        <w:rPr>
          <w:b/>
          <w:bCs/>
          <w:iCs/>
        </w:rPr>
        <w:t xml:space="preserve"> and </w:t>
      </w:r>
      <w:r w:rsidRPr="00AD2612">
        <w:rPr>
          <w:b/>
          <w:bCs/>
          <w:iCs/>
        </w:rPr>
        <w:t>Satellite switch with-resync</w:t>
      </w:r>
      <w:r>
        <w:rPr>
          <w:b/>
          <w:bCs/>
          <w:iCs/>
        </w:rPr>
        <w:t xml:space="preserve"> could be considered in the later phase.</w:t>
      </w:r>
    </w:p>
    <w:p w14:paraId="625981FA" w14:textId="44073FA8" w:rsidR="007104CC" w:rsidRDefault="007104CC" w:rsidP="007104CC">
      <w:pPr>
        <w:rPr>
          <w:b/>
          <w:bCs/>
          <w:iCs/>
        </w:rPr>
      </w:pPr>
      <w:r w:rsidRPr="00EF1B31">
        <w:rPr>
          <w:b/>
          <w:bCs/>
          <w:iCs/>
        </w:rPr>
        <w:t>Observation</w:t>
      </w:r>
      <w:r>
        <w:rPr>
          <w:b/>
          <w:bCs/>
          <w:iCs/>
        </w:rPr>
        <w:t xml:space="preserve"> 5</w:t>
      </w:r>
      <w:r w:rsidRPr="00EF1B31">
        <w:rPr>
          <w:b/>
          <w:bCs/>
          <w:iCs/>
        </w:rPr>
        <w:t xml:space="preserve">: </w:t>
      </w:r>
      <w:r w:rsidRPr="000C45B8">
        <w:rPr>
          <w:b/>
          <w:bCs/>
          <w:iCs/>
        </w:rPr>
        <w:t>HARQ disable/enable</w:t>
      </w:r>
      <w:r>
        <w:rPr>
          <w:b/>
          <w:bCs/>
          <w:iCs/>
        </w:rPr>
        <w:t xml:space="preserve"> could be considered in the later phase.</w:t>
      </w:r>
    </w:p>
    <w:p w14:paraId="7A2A7AE2" w14:textId="67311E05" w:rsidR="007104CC" w:rsidRPr="00752DB1" w:rsidRDefault="007104CC" w:rsidP="007104CC">
      <w:pPr>
        <w:rPr>
          <w:b/>
          <w:bCs/>
          <w:iCs/>
        </w:rPr>
      </w:pPr>
      <w:r w:rsidRPr="00752DB1">
        <w:rPr>
          <w:b/>
          <w:bCs/>
          <w:iCs/>
        </w:rPr>
        <w:t>Proposal</w:t>
      </w:r>
      <w:r>
        <w:rPr>
          <w:b/>
          <w:bCs/>
          <w:iCs/>
        </w:rPr>
        <w:t xml:space="preserve"> 1</w:t>
      </w:r>
      <w:r w:rsidRPr="00752DB1">
        <w:rPr>
          <w:b/>
          <w:bCs/>
          <w:iCs/>
        </w:rPr>
        <w:t>: RAN2 to take 5G</w:t>
      </w:r>
      <w:r>
        <w:rPr>
          <w:b/>
          <w:bCs/>
          <w:iCs/>
        </w:rPr>
        <w:t xml:space="preserve"> assumption (e.g., multi-</w:t>
      </w:r>
      <w:r w:rsidRPr="00AA63B6">
        <w:rPr>
          <w:b/>
          <w:bCs/>
          <w:iCs/>
        </w:rPr>
        <w:t>orbit</w:t>
      </w:r>
      <w:r>
        <w:rPr>
          <w:b/>
          <w:bCs/>
          <w:iCs/>
        </w:rPr>
        <w:t>, different types of feeder link, etc.)</w:t>
      </w:r>
      <w:r w:rsidRPr="00752DB1">
        <w:rPr>
          <w:b/>
          <w:bCs/>
          <w:iCs/>
        </w:rPr>
        <w:t xml:space="preserve"> as the baseline and </w:t>
      </w:r>
      <w:r>
        <w:rPr>
          <w:b/>
          <w:bCs/>
          <w:iCs/>
        </w:rPr>
        <w:t>discuss</w:t>
      </w:r>
      <w:r w:rsidRPr="00752DB1">
        <w:rPr>
          <w:b/>
          <w:bCs/>
          <w:iCs/>
        </w:rPr>
        <w:t xml:space="preserve"> the </w:t>
      </w:r>
      <w:r>
        <w:rPr>
          <w:b/>
          <w:bCs/>
          <w:iCs/>
        </w:rPr>
        <w:t>difference</w:t>
      </w:r>
      <w:r w:rsidRPr="00752DB1">
        <w:rPr>
          <w:b/>
          <w:bCs/>
          <w:iCs/>
        </w:rPr>
        <w:t xml:space="preserve"> </w:t>
      </w:r>
      <w:r w:rsidRPr="002F1B63">
        <w:rPr>
          <w:rFonts w:hint="eastAsia"/>
          <w:b/>
          <w:bCs/>
          <w:iCs/>
        </w:rPr>
        <w:t>betwee</w:t>
      </w:r>
      <w:r w:rsidRPr="002F1B63">
        <w:rPr>
          <w:b/>
          <w:bCs/>
          <w:iCs/>
        </w:rPr>
        <w:t xml:space="preserve">n </w:t>
      </w:r>
      <w:r>
        <w:rPr>
          <w:b/>
          <w:bCs/>
          <w:iCs/>
        </w:rPr>
        <w:t xml:space="preserve">5G and </w:t>
      </w:r>
      <w:r w:rsidRPr="00752DB1">
        <w:rPr>
          <w:b/>
          <w:bCs/>
          <w:iCs/>
        </w:rPr>
        <w:t>6G NTN deployment scenarios</w:t>
      </w:r>
      <w:r>
        <w:rPr>
          <w:b/>
          <w:bCs/>
          <w:iCs/>
        </w:rPr>
        <w:t xml:space="preserve"> until the guidance</w:t>
      </w:r>
      <w:r w:rsidRPr="00752DB1">
        <w:rPr>
          <w:b/>
          <w:bCs/>
          <w:iCs/>
        </w:rPr>
        <w:t xml:space="preserve"> </w:t>
      </w:r>
      <w:r>
        <w:rPr>
          <w:b/>
          <w:bCs/>
          <w:iCs/>
        </w:rPr>
        <w:t>from</w:t>
      </w:r>
      <w:r w:rsidRPr="00752DB1">
        <w:rPr>
          <w:b/>
          <w:bCs/>
          <w:iCs/>
        </w:rPr>
        <w:t xml:space="preserve"> RAN plenary.</w:t>
      </w:r>
    </w:p>
    <w:p w14:paraId="40E8A921" w14:textId="77777777" w:rsidR="007104CC" w:rsidRPr="00752DB1" w:rsidRDefault="007104CC" w:rsidP="007104CC">
      <w:pPr>
        <w:rPr>
          <w:b/>
          <w:bCs/>
          <w:iCs/>
        </w:rPr>
      </w:pPr>
      <w:r w:rsidRPr="00752DB1">
        <w:rPr>
          <w:b/>
          <w:bCs/>
          <w:iCs/>
        </w:rPr>
        <w:t>Proposal</w:t>
      </w:r>
      <w:r>
        <w:rPr>
          <w:b/>
          <w:bCs/>
          <w:iCs/>
        </w:rPr>
        <w:t xml:space="preserve"> 2</w:t>
      </w:r>
      <w:r w:rsidRPr="00752DB1">
        <w:rPr>
          <w:b/>
          <w:bCs/>
          <w:iCs/>
        </w:rPr>
        <w:t xml:space="preserve">: RAN2 to </w:t>
      </w:r>
      <w:r>
        <w:rPr>
          <w:b/>
          <w:bCs/>
          <w:iCs/>
        </w:rPr>
        <w:t>consider the beam hopping for NTN from Day1</w:t>
      </w:r>
      <w:r w:rsidRPr="00752DB1">
        <w:rPr>
          <w:b/>
          <w:bCs/>
          <w:iCs/>
        </w:rPr>
        <w:t>.</w:t>
      </w:r>
    </w:p>
    <w:p w14:paraId="19E58C18" w14:textId="77777777" w:rsidR="00335447" w:rsidRDefault="00335447" w:rsidP="00335447">
      <w:pPr>
        <w:rPr>
          <w:b/>
          <w:bCs/>
          <w:iCs/>
        </w:rPr>
      </w:pPr>
      <w:r w:rsidRPr="00752DB1">
        <w:rPr>
          <w:b/>
          <w:bCs/>
          <w:iCs/>
        </w:rPr>
        <w:t>Proposal</w:t>
      </w:r>
      <w:r>
        <w:rPr>
          <w:b/>
          <w:bCs/>
          <w:iCs/>
        </w:rPr>
        <w:t xml:space="preserve"> 3</w:t>
      </w:r>
      <w:r w:rsidRPr="00752DB1">
        <w:rPr>
          <w:b/>
          <w:bCs/>
          <w:iCs/>
        </w:rPr>
        <w:t xml:space="preserve">: </w:t>
      </w:r>
      <w:r>
        <w:rPr>
          <w:b/>
          <w:bCs/>
          <w:iCs/>
        </w:rPr>
        <w:t>Delay the NTN-specific discussion related to UE types (e.g., similar to enhancement introduced in 5G</w:t>
      </w:r>
      <w:r w:rsidRPr="00886DFD">
        <w:rPr>
          <w:b/>
          <w:bCs/>
          <w:iCs/>
        </w:rPr>
        <w:t xml:space="preserve"> </w:t>
      </w:r>
      <w:r w:rsidRPr="00F00D1E">
        <w:rPr>
          <w:b/>
          <w:bCs/>
          <w:iCs/>
        </w:rPr>
        <w:t>discontinuous coverage</w:t>
      </w:r>
      <w:r>
        <w:rPr>
          <w:b/>
          <w:bCs/>
          <w:iCs/>
        </w:rPr>
        <w:t xml:space="preserve"> scenario).</w:t>
      </w:r>
    </w:p>
    <w:p w14:paraId="14904271" w14:textId="77777777" w:rsidR="007104CC" w:rsidRPr="007F1AA3" w:rsidRDefault="007104CC" w:rsidP="007104CC">
      <w:pPr>
        <w:rPr>
          <w:iCs/>
        </w:rPr>
      </w:pPr>
      <w:r w:rsidRPr="00752DB1">
        <w:rPr>
          <w:b/>
          <w:bCs/>
          <w:iCs/>
        </w:rPr>
        <w:t>Proposal</w:t>
      </w:r>
      <w:r>
        <w:rPr>
          <w:b/>
          <w:bCs/>
          <w:iCs/>
        </w:rPr>
        <w:t xml:space="preserve"> 4</w:t>
      </w:r>
      <w:r w:rsidRPr="00752DB1">
        <w:rPr>
          <w:b/>
          <w:bCs/>
          <w:iCs/>
        </w:rPr>
        <w:t xml:space="preserve">: </w:t>
      </w:r>
      <w:r>
        <w:rPr>
          <w:b/>
          <w:bCs/>
          <w:iCs/>
        </w:rPr>
        <w:t xml:space="preserve">Delay the NTN-specific discussion related to positioning until guidance about </w:t>
      </w:r>
      <w:r w:rsidRPr="007F1AA3">
        <w:rPr>
          <w:b/>
          <w:bCs/>
          <w:iCs/>
        </w:rPr>
        <w:t>GNSS resilient operation</w:t>
      </w:r>
      <w:r w:rsidRPr="009A5D9D">
        <w:rPr>
          <w:b/>
          <w:bCs/>
          <w:iCs/>
        </w:rPr>
        <w:t xml:space="preserve"> </w:t>
      </w:r>
      <w:r>
        <w:rPr>
          <w:b/>
          <w:bCs/>
          <w:iCs/>
        </w:rPr>
        <w:t>from</w:t>
      </w:r>
      <w:r w:rsidRPr="00752DB1">
        <w:rPr>
          <w:b/>
          <w:bCs/>
          <w:iCs/>
        </w:rPr>
        <w:t xml:space="preserve"> RAN plenary.</w:t>
      </w:r>
    </w:p>
    <w:p w14:paraId="2238F169" w14:textId="77777777" w:rsidR="007104CC" w:rsidRPr="00686A64" w:rsidRDefault="007104CC" w:rsidP="007104CC">
      <w:pPr>
        <w:rPr>
          <w:b/>
          <w:bCs/>
          <w:iCs/>
        </w:rPr>
      </w:pPr>
      <w:r w:rsidRPr="00686A64">
        <w:rPr>
          <w:b/>
          <w:bCs/>
          <w:iCs/>
        </w:rPr>
        <w:t>Proposal</w:t>
      </w:r>
      <w:r>
        <w:rPr>
          <w:b/>
          <w:bCs/>
          <w:iCs/>
        </w:rPr>
        <w:t xml:space="preserve"> 5</w:t>
      </w:r>
      <w:r w:rsidRPr="00686A64">
        <w:rPr>
          <w:b/>
          <w:bCs/>
          <w:iCs/>
        </w:rPr>
        <w:t>: RAN2 to consider the following essential features for unified TN</w:t>
      </w:r>
      <w:r w:rsidRPr="00686A64">
        <w:rPr>
          <w:rFonts w:hint="eastAsia"/>
          <w:b/>
          <w:bCs/>
          <w:iCs/>
        </w:rPr>
        <w:t>/</w:t>
      </w:r>
      <w:r w:rsidRPr="00686A64">
        <w:rPr>
          <w:b/>
          <w:bCs/>
          <w:iCs/>
        </w:rPr>
        <w:t>NTN from Day1:</w:t>
      </w:r>
      <w:r>
        <w:rPr>
          <w:b/>
          <w:bCs/>
          <w:iCs/>
        </w:rPr>
        <w:t xml:space="preserve"> </w:t>
      </w:r>
      <w:r w:rsidRPr="00686A64">
        <w:rPr>
          <w:b/>
          <w:bCs/>
          <w:iCs/>
        </w:rPr>
        <w:t>Time</w:t>
      </w:r>
      <w:r>
        <w:rPr>
          <w:b/>
          <w:bCs/>
          <w:iCs/>
        </w:rPr>
        <w:t>-based</w:t>
      </w:r>
      <w:r w:rsidRPr="00686A64">
        <w:rPr>
          <w:b/>
          <w:bCs/>
          <w:iCs/>
        </w:rPr>
        <w:t>/location</w:t>
      </w:r>
      <w:r>
        <w:rPr>
          <w:b/>
          <w:bCs/>
          <w:iCs/>
        </w:rPr>
        <w:t>-</w:t>
      </w:r>
      <w:r w:rsidRPr="00686A64">
        <w:rPr>
          <w:b/>
          <w:bCs/>
          <w:iCs/>
        </w:rPr>
        <w:t>based UE triggered mobility, measurement window adjustment</w:t>
      </w:r>
      <w:r>
        <w:rPr>
          <w:b/>
          <w:bCs/>
          <w:iCs/>
        </w:rPr>
        <w:t>, TN-NTN mobility</w:t>
      </w:r>
      <w:r w:rsidRPr="00686A64">
        <w:rPr>
          <w:b/>
          <w:bCs/>
          <w:iCs/>
        </w:rPr>
        <w:t>.</w:t>
      </w:r>
    </w:p>
    <w:p w14:paraId="5699BE54" w14:textId="30E3CB2E" w:rsidR="00655C69" w:rsidRPr="007104CC" w:rsidRDefault="007104CC" w:rsidP="00655C69">
      <w:pPr>
        <w:rPr>
          <w:b/>
          <w:bCs/>
          <w:iCs/>
        </w:rPr>
      </w:pPr>
      <w:r w:rsidRPr="00686A64">
        <w:rPr>
          <w:b/>
          <w:bCs/>
          <w:iCs/>
        </w:rPr>
        <w:t>Proposal</w:t>
      </w:r>
      <w:r>
        <w:rPr>
          <w:b/>
          <w:bCs/>
          <w:iCs/>
        </w:rPr>
        <w:t xml:space="preserve"> 6</w:t>
      </w:r>
      <w:r w:rsidRPr="00686A64">
        <w:rPr>
          <w:b/>
          <w:bCs/>
          <w:iCs/>
        </w:rPr>
        <w:t xml:space="preserve">: RAN2 could </w:t>
      </w:r>
      <w:r>
        <w:rPr>
          <w:b/>
          <w:bCs/>
          <w:iCs/>
        </w:rPr>
        <w:t>consider</w:t>
      </w:r>
      <w:r w:rsidRPr="00686A64">
        <w:rPr>
          <w:b/>
          <w:bCs/>
          <w:iCs/>
        </w:rPr>
        <w:t xml:space="preserve"> the </w:t>
      </w:r>
      <w:r w:rsidRPr="00686A64">
        <w:rPr>
          <w:rFonts w:hint="eastAsia"/>
          <w:b/>
          <w:bCs/>
          <w:iCs/>
        </w:rPr>
        <w:t>following</w:t>
      </w:r>
      <w:r w:rsidRPr="00686A64">
        <w:rPr>
          <w:b/>
          <w:bCs/>
          <w:iCs/>
        </w:rPr>
        <w:t xml:space="preserve"> NTN specific enhancement </w:t>
      </w:r>
      <w:r>
        <w:rPr>
          <w:b/>
          <w:bCs/>
          <w:iCs/>
        </w:rPr>
        <w:t xml:space="preserve">in the later phase: </w:t>
      </w:r>
      <w:r w:rsidRPr="00686A64">
        <w:rPr>
          <w:b/>
          <w:bCs/>
          <w:iCs/>
        </w:rPr>
        <w:t xml:space="preserve">HARQ </w:t>
      </w:r>
      <w:r w:rsidRPr="0065676F">
        <w:rPr>
          <w:b/>
          <w:bCs/>
          <w:iCs/>
        </w:rPr>
        <w:t>disable/enable</w:t>
      </w:r>
      <w:r>
        <w:rPr>
          <w:b/>
          <w:bCs/>
          <w:iCs/>
        </w:rPr>
        <w:t xml:space="preserve">, </w:t>
      </w:r>
      <w:r w:rsidRPr="00AD2612">
        <w:rPr>
          <w:b/>
          <w:bCs/>
          <w:iCs/>
        </w:rPr>
        <w:t>RACH-less HO</w:t>
      </w:r>
      <w:r>
        <w:rPr>
          <w:b/>
          <w:bCs/>
          <w:iCs/>
        </w:rPr>
        <w:t xml:space="preserve"> and </w:t>
      </w:r>
      <w:r w:rsidRPr="00AD2612">
        <w:rPr>
          <w:b/>
          <w:bCs/>
          <w:iCs/>
        </w:rPr>
        <w:t>Satellite switch with-resync</w:t>
      </w:r>
      <w:r>
        <w:rPr>
          <w:b/>
          <w:bCs/>
          <w:iCs/>
        </w:rPr>
        <w:t>.</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lastRenderedPageBreak/>
        <w:t xml:space="preserve">References </w:t>
      </w:r>
    </w:p>
    <w:p w14:paraId="6B07D029" w14:textId="26B8163A" w:rsidR="00EC15D1" w:rsidRPr="00956E93" w:rsidRDefault="00C016D9" w:rsidP="00C016D9">
      <w:pPr>
        <w:pStyle w:val="a7"/>
        <w:numPr>
          <w:ilvl w:val="0"/>
          <w:numId w:val="1"/>
        </w:numPr>
        <w:rPr>
          <w:rFonts w:ascii="Times New Roman" w:eastAsia="宋体" w:hAnsi="Times New Roman"/>
          <w:color w:val="000000"/>
          <w:lang w:val="en-US"/>
        </w:rPr>
      </w:pPr>
      <w:r w:rsidRPr="00C016D9">
        <w:rPr>
          <w:rFonts w:ascii="Times New Roman" w:eastAsia="宋体" w:hAnsi="Times New Roman"/>
          <w:color w:val="000000"/>
          <w:lang w:val="en-US"/>
        </w:rPr>
        <w:t>RP-252912 Revised SID: Study on 6G Radio</w:t>
      </w:r>
    </w:p>
    <w:sectPr w:rsidR="00EC15D1" w:rsidRPr="00956E93"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E0EA" w14:textId="77777777" w:rsidR="001A294F" w:rsidRDefault="001A294F" w:rsidP="00A55683">
      <w:pPr>
        <w:spacing w:after="0"/>
      </w:pPr>
      <w:r>
        <w:separator/>
      </w:r>
    </w:p>
  </w:endnote>
  <w:endnote w:type="continuationSeparator" w:id="0">
    <w:p w14:paraId="380BB2D0" w14:textId="77777777" w:rsidR="001A294F" w:rsidRDefault="001A294F"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F5C06" w14:textId="77777777" w:rsidR="001A294F" w:rsidRDefault="001A294F" w:rsidP="00A55683">
      <w:pPr>
        <w:spacing w:after="0"/>
      </w:pPr>
      <w:r>
        <w:separator/>
      </w:r>
    </w:p>
  </w:footnote>
  <w:footnote w:type="continuationSeparator" w:id="0">
    <w:p w14:paraId="5D78CCB6" w14:textId="77777777" w:rsidR="001A294F" w:rsidRDefault="001A294F"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311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1783A1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47751471"/>
    <w:multiLevelType w:val="hybridMultilevel"/>
    <w:tmpl w:val="E230C860"/>
    <w:lvl w:ilvl="0" w:tplc="8334D358">
      <w:start w:val="1"/>
      <w:numFmt w:val="decimal"/>
      <w:lvlText w:val="(%1)"/>
      <w:lvlJc w:val="left"/>
      <w:pPr>
        <w:ind w:left="720" w:hanging="360"/>
      </w:pPr>
      <w:rPr>
        <w:rFonts w:ascii="Arial" w:eastAsia="Malgun Gothic" w:hAnsi="Arial" w:cs="Aria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2"/>
  </w:num>
  <w:num w:numId="2" w16cid:durableId="1852406940">
    <w:abstractNumId w:val="0"/>
  </w:num>
  <w:num w:numId="3" w16cid:durableId="1581672601">
    <w:abstractNumId w:val="1"/>
  </w:num>
  <w:num w:numId="4" w16cid:durableId="828254676">
    <w:abstractNumId w:val="13"/>
  </w:num>
  <w:num w:numId="5" w16cid:durableId="865019410">
    <w:abstractNumId w:val="6"/>
  </w:num>
  <w:num w:numId="6" w16cid:durableId="1663000263">
    <w:abstractNumId w:val="8"/>
  </w:num>
  <w:num w:numId="7" w16cid:durableId="105776591">
    <w:abstractNumId w:val="4"/>
  </w:num>
  <w:num w:numId="8" w16cid:durableId="921521685">
    <w:abstractNumId w:val="5"/>
  </w:num>
  <w:num w:numId="9" w16cid:durableId="421490872">
    <w:abstractNumId w:val="9"/>
  </w:num>
  <w:num w:numId="10" w16cid:durableId="1571187279">
    <w:abstractNumId w:val="11"/>
  </w:num>
  <w:num w:numId="11" w16cid:durableId="177626267">
    <w:abstractNumId w:val="12"/>
  </w:num>
  <w:num w:numId="12" w16cid:durableId="637103091">
    <w:abstractNumId w:val="3"/>
  </w:num>
  <w:num w:numId="13" w16cid:durableId="651252288">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5006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11D5D"/>
    <w:rsid w:val="00011E01"/>
    <w:rsid w:val="00012CC8"/>
    <w:rsid w:val="00012D83"/>
    <w:rsid w:val="00012DFC"/>
    <w:rsid w:val="000131F1"/>
    <w:rsid w:val="000138E4"/>
    <w:rsid w:val="000149C1"/>
    <w:rsid w:val="000160DD"/>
    <w:rsid w:val="00017A53"/>
    <w:rsid w:val="000222B1"/>
    <w:rsid w:val="0002437A"/>
    <w:rsid w:val="00024698"/>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50F"/>
    <w:rsid w:val="00043BEA"/>
    <w:rsid w:val="0004503F"/>
    <w:rsid w:val="000454E8"/>
    <w:rsid w:val="000464BA"/>
    <w:rsid w:val="0004736A"/>
    <w:rsid w:val="00047510"/>
    <w:rsid w:val="00047651"/>
    <w:rsid w:val="00047703"/>
    <w:rsid w:val="00050673"/>
    <w:rsid w:val="00051F09"/>
    <w:rsid w:val="00052230"/>
    <w:rsid w:val="00052A38"/>
    <w:rsid w:val="00052BA9"/>
    <w:rsid w:val="000534CF"/>
    <w:rsid w:val="000538DA"/>
    <w:rsid w:val="00053BF3"/>
    <w:rsid w:val="00053D21"/>
    <w:rsid w:val="00054259"/>
    <w:rsid w:val="0005453D"/>
    <w:rsid w:val="000549EA"/>
    <w:rsid w:val="00054DA2"/>
    <w:rsid w:val="0005669F"/>
    <w:rsid w:val="00060AC0"/>
    <w:rsid w:val="00061B70"/>
    <w:rsid w:val="00061BE1"/>
    <w:rsid w:val="000620B2"/>
    <w:rsid w:val="00063876"/>
    <w:rsid w:val="00064C01"/>
    <w:rsid w:val="00064C4B"/>
    <w:rsid w:val="000650D8"/>
    <w:rsid w:val="000654EC"/>
    <w:rsid w:val="00066753"/>
    <w:rsid w:val="00067066"/>
    <w:rsid w:val="0007041E"/>
    <w:rsid w:val="0007043B"/>
    <w:rsid w:val="000710DA"/>
    <w:rsid w:val="00071E1D"/>
    <w:rsid w:val="000737C3"/>
    <w:rsid w:val="00073B86"/>
    <w:rsid w:val="0007426C"/>
    <w:rsid w:val="00074A20"/>
    <w:rsid w:val="00074CE2"/>
    <w:rsid w:val="00077393"/>
    <w:rsid w:val="00080079"/>
    <w:rsid w:val="00080563"/>
    <w:rsid w:val="00081734"/>
    <w:rsid w:val="00081B18"/>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703"/>
    <w:rsid w:val="000B6BC9"/>
    <w:rsid w:val="000C0343"/>
    <w:rsid w:val="000C1C7E"/>
    <w:rsid w:val="000C4326"/>
    <w:rsid w:val="000C45B8"/>
    <w:rsid w:val="000C4C94"/>
    <w:rsid w:val="000C4EE4"/>
    <w:rsid w:val="000C5316"/>
    <w:rsid w:val="000C5E26"/>
    <w:rsid w:val="000C62E8"/>
    <w:rsid w:val="000C6981"/>
    <w:rsid w:val="000C6DCB"/>
    <w:rsid w:val="000C722D"/>
    <w:rsid w:val="000C79E5"/>
    <w:rsid w:val="000D0B7B"/>
    <w:rsid w:val="000D1E2B"/>
    <w:rsid w:val="000D21BC"/>
    <w:rsid w:val="000D2C4E"/>
    <w:rsid w:val="000D3802"/>
    <w:rsid w:val="000D4CA4"/>
    <w:rsid w:val="000D53E6"/>
    <w:rsid w:val="000D5E52"/>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76B"/>
    <w:rsid w:val="000F6878"/>
    <w:rsid w:val="000F7341"/>
    <w:rsid w:val="000F767C"/>
    <w:rsid w:val="000F7754"/>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5DB2"/>
    <w:rsid w:val="00157270"/>
    <w:rsid w:val="001620BC"/>
    <w:rsid w:val="0016390E"/>
    <w:rsid w:val="001651FB"/>
    <w:rsid w:val="00166598"/>
    <w:rsid w:val="001666FD"/>
    <w:rsid w:val="00166C87"/>
    <w:rsid w:val="00166ECC"/>
    <w:rsid w:val="001673D8"/>
    <w:rsid w:val="00167C17"/>
    <w:rsid w:val="001703A4"/>
    <w:rsid w:val="00170CA0"/>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6BBD"/>
    <w:rsid w:val="00186DBB"/>
    <w:rsid w:val="001906D5"/>
    <w:rsid w:val="00190771"/>
    <w:rsid w:val="001926CE"/>
    <w:rsid w:val="00192E3E"/>
    <w:rsid w:val="0019379E"/>
    <w:rsid w:val="00194089"/>
    <w:rsid w:val="0019491D"/>
    <w:rsid w:val="00195F08"/>
    <w:rsid w:val="0019766E"/>
    <w:rsid w:val="001A0045"/>
    <w:rsid w:val="001A03D9"/>
    <w:rsid w:val="001A04B7"/>
    <w:rsid w:val="001A088E"/>
    <w:rsid w:val="001A0A03"/>
    <w:rsid w:val="001A18E4"/>
    <w:rsid w:val="001A2571"/>
    <w:rsid w:val="001A294F"/>
    <w:rsid w:val="001A33A9"/>
    <w:rsid w:val="001A54C9"/>
    <w:rsid w:val="001A6AC9"/>
    <w:rsid w:val="001A6DEE"/>
    <w:rsid w:val="001A74A6"/>
    <w:rsid w:val="001B1C56"/>
    <w:rsid w:val="001B2619"/>
    <w:rsid w:val="001B2B86"/>
    <w:rsid w:val="001B316E"/>
    <w:rsid w:val="001B4DCF"/>
    <w:rsid w:val="001B5015"/>
    <w:rsid w:val="001B5742"/>
    <w:rsid w:val="001B5F3F"/>
    <w:rsid w:val="001B63C3"/>
    <w:rsid w:val="001B7077"/>
    <w:rsid w:val="001C0B0C"/>
    <w:rsid w:val="001C12B7"/>
    <w:rsid w:val="001C1CF9"/>
    <w:rsid w:val="001C1F14"/>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32A5"/>
    <w:rsid w:val="001F4494"/>
    <w:rsid w:val="001F48E8"/>
    <w:rsid w:val="001F5557"/>
    <w:rsid w:val="001F5B54"/>
    <w:rsid w:val="001F68E9"/>
    <w:rsid w:val="001F69E7"/>
    <w:rsid w:val="001F6DD9"/>
    <w:rsid w:val="001F6DFE"/>
    <w:rsid w:val="001F7420"/>
    <w:rsid w:val="00200767"/>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8A8"/>
    <w:rsid w:val="00214DF8"/>
    <w:rsid w:val="00215C3B"/>
    <w:rsid w:val="00216179"/>
    <w:rsid w:val="0021663D"/>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5B95"/>
    <w:rsid w:val="002360C3"/>
    <w:rsid w:val="0023651D"/>
    <w:rsid w:val="002366C0"/>
    <w:rsid w:val="00236BEC"/>
    <w:rsid w:val="0023761E"/>
    <w:rsid w:val="00241354"/>
    <w:rsid w:val="00241505"/>
    <w:rsid w:val="0024260C"/>
    <w:rsid w:val="00243064"/>
    <w:rsid w:val="00243896"/>
    <w:rsid w:val="002451F7"/>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84A"/>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62A0"/>
    <w:rsid w:val="002A6591"/>
    <w:rsid w:val="002A7226"/>
    <w:rsid w:val="002B077B"/>
    <w:rsid w:val="002B0911"/>
    <w:rsid w:val="002B0BD8"/>
    <w:rsid w:val="002B1EA3"/>
    <w:rsid w:val="002B1EC9"/>
    <w:rsid w:val="002B225A"/>
    <w:rsid w:val="002B234B"/>
    <w:rsid w:val="002B27E3"/>
    <w:rsid w:val="002B4A69"/>
    <w:rsid w:val="002B6096"/>
    <w:rsid w:val="002B6A90"/>
    <w:rsid w:val="002B7294"/>
    <w:rsid w:val="002B7C47"/>
    <w:rsid w:val="002C08E3"/>
    <w:rsid w:val="002C2372"/>
    <w:rsid w:val="002C35DD"/>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691E"/>
    <w:rsid w:val="002E7119"/>
    <w:rsid w:val="002F00C8"/>
    <w:rsid w:val="002F07DC"/>
    <w:rsid w:val="002F0D12"/>
    <w:rsid w:val="002F185F"/>
    <w:rsid w:val="002F18B0"/>
    <w:rsid w:val="002F1B63"/>
    <w:rsid w:val="002F1EC0"/>
    <w:rsid w:val="002F24CB"/>
    <w:rsid w:val="002F26B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71C4"/>
    <w:rsid w:val="003275AD"/>
    <w:rsid w:val="00327756"/>
    <w:rsid w:val="00327E60"/>
    <w:rsid w:val="0033042E"/>
    <w:rsid w:val="00332B25"/>
    <w:rsid w:val="00332C83"/>
    <w:rsid w:val="003340D4"/>
    <w:rsid w:val="00334281"/>
    <w:rsid w:val="003346EE"/>
    <w:rsid w:val="00334D34"/>
    <w:rsid w:val="00334D4C"/>
    <w:rsid w:val="00335447"/>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E8D"/>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4702"/>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CE8"/>
    <w:rsid w:val="00410C3C"/>
    <w:rsid w:val="00410EAB"/>
    <w:rsid w:val="00412704"/>
    <w:rsid w:val="0041465F"/>
    <w:rsid w:val="0041758C"/>
    <w:rsid w:val="00420393"/>
    <w:rsid w:val="004228A1"/>
    <w:rsid w:val="00422B3B"/>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6EF7"/>
    <w:rsid w:val="00437219"/>
    <w:rsid w:val="0043798B"/>
    <w:rsid w:val="00440EC3"/>
    <w:rsid w:val="0044100E"/>
    <w:rsid w:val="0044222D"/>
    <w:rsid w:val="0044232F"/>
    <w:rsid w:val="004426D6"/>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417F"/>
    <w:rsid w:val="00464202"/>
    <w:rsid w:val="00464AFB"/>
    <w:rsid w:val="004650A0"/>
    <w:rsid w:val="0046540F"/>
    <w:rsid w:val="00465810"/>
    <w:rsid w:val="00465C2B"/>
    <w:rsid w:val="004660E1"/>
    <w:rsid w:val="00466220"/>
    <w:rsid w:val="00467FD8"/>
    <w:rsid w:val="00471DC9"/>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412"/>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D025F"/>
    <w:rsid w:val="004D0679"/>
    <w:rsid w:val="004D0782"/>
    <w:rsid w:val="004D09F8"/>
    <w:rsid w:val="004D0E9D"/>
    <w:rsid w:val="004D2465"/>
    <w:rsid w:val="004D2D96"/>
    <w:rsid w:val="004D3D03"/>
    <w:rsid w:val="004D4537"/>
    <w:rsid w:val="004D5035"/>
    <w:rsid w:val="004D5373"/>
    <w:rsid w:val="004D63B1"/>
    <w:rsid w:val="004D6C74"/>
    <w:rsid w:val="004D6E53"/>
    <w:rsid w:val="004D7596"/>
    <w:rsid w:val="004D7859"/>
    <w:rsid w:val="004E0DC6"/>
    <w:rsid w:val="004E1077"/>
    <w:rsid w:val="004E12C0"/>
    <w:rsid w:val="004E1B68"/>
    <w:rsid w:val="004E525F"/>
    <w:rsid w:val="004E5404"/>
    <w:rsid w:val="004E5CEB"/>
    <w:rsid w:val="004E7B0C"/>
    <w:rsid w:val="004F158C"/>
    <w:rsid w:val="004F177D"/>
    <w:rsid w:val="004F21BA"/>
    <w:rsid w:val="004F2333"/>
    <w:rsid w:val="004F2ECC"/>
    <w:rsid w:val="004F378A"/>
    <w:rsid w:val="004F407D"/>
    <w:rsid w:val="004F43B9"/>
    <w:rsid w:val="004F5A46"/>
    <w:rsid w:val="004F7D7D"/>
    <w:rsid w:val="0050099C"/>
    <w:rsid w:val="005018D2"/>
    <w:rsid w:val="00501F71"/>
    <w:rsid w:val="00504FD4"/>
    <w:rsid w:val="00505E62"/>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699B"/>
    <w:rsid w:val="00537D69"/>
    <w:rsid w:val="00537F9F"/>
    <w:rsid w:val="00542C9D"/>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378"/>
    <w:rsid w:val="005626DE"/>
    <w:rsid w:val="00562A86"/>
    <w:rsid w:val="00563493"/>
    <w:rsid w:val="005635C2"/>
    <w:rsid w:val="00563D44"/>
    <w:rsid w:val="00564C6C"/>
    <w:rsid w:val="005658EE"/>
    <w:rsid w:val="00566412"/>
    <w:rsid w:val="00567431"/>
    <w:rsid w:val="005676FE"/>
    <w:rsid w:val="00567E87"/>
    <w:rsid w:val="005723F5"/>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528"/>
    <w:rsid w:val="005A2A4F"/>
    <w:rsid w:val="005A3513"/>
    <w:rsid w:val="005A35DC"/>
    <w:rsid w:val="005A4471"/>
    <w:rsid w:val="005A5152"/>
    <w:rsid w:val="005A5280"/>
    <w:rsid w:val="005A529C"/>
    <w:rsid w:val="005A540C"/>
    <w:rsid w:val="005A555B"/>
    <w:rsid w:val="005A6A5C"/>
    <w:rsid w:val="005A6FF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553E"/>
    <w:rsid w:val="005C652F"/>
    <w:rsid w:val="005C6DC4"/>
    <w:rsid w:val="005C7607"/>
    <w:rsid w:val="005C798D"/>
    <w:rsid w:val="005D17CC"/>
    <w:rsid w:val="005D17EE"/>
    <w:rsid w:val="005D1A85"/>
    <w:rsid w:val="005D2ED4"/>
    <w:rsid w:val="005D2EF5"/>
    <w:rsid w:val="005D44CD"/>
    <w:rsid w:val="005D4B5A"/>
    <w:rsid w:val="005D5766"/>
    <w:rsid w:val="005D7B5A"/>
    <w:rsid w:val="005E0F31"/>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6DF"/>
    <w:rsid w:val="005F59E2"/>
    <w:rsid w:val="005F5B1B"/>
    <w:rsid w:val="005F75EF"/>
    <w:rsid w:val="005F7CB7"/>
    <w:rsid w:val="00600089"/>
    <w:rsid w:val="00600167"/>
    <w:rsid w:val="00602762"/>
    <w:rsid w:val="00603F1C"/>
    <w:rsid w:val="006044C6"/>
    <w:rsid w:val="00604FE9"/>
    <w:rsid w:val="0060551A"/>
    <w:rsid w:val="006056ED"/>
    <w:rsid w:val="006074DE"/>
    <w:rsid w:val="00607EBC"/>
    <w:rsid w:val="00607FFB"/>
    <w:rsid w:val="0061163C"/>
    <w:rsid w:val="006119B2"/>
    <w:rsid w:val="00613448"/>
    <w:rsid w:val="00613764"/>
    <w:rsid w:val="00613B23"/>
    <w:rsid w:val="006159B4"/>
    <w:rsid w:val="006164AF"/>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76F"/>
    <w:rsid w:val="00656A23"/>
    <w:rsid w:val="00656E71"/>
    <w:rsid w:val="006608BF"/>
    <w:rsid w:val="00660D38"/>
    <w:rsid w:val="006616DD"/>
    <w:rsid w:val="00663DE6"/>
    <w:rsid w:val="006641CE"/>
    <w:rsid w:val="00664BBE"/>
    <w:rsid w:val="0066530E"/>
    <w:rsid w:val="006661CD"/>
    <w:rsid w:val="00672376"/>
    <w:rsid w:val="00673019"/>
    <w:rsid w:val="006747ED"/>
    <w:rsid w:val="00675155"/>
    <w:rsid w:val="0067568B"/>
    <w:rsid w:val="00676F44"/>
    <w:rsid w:val="00681135"/>
    <w:rsid w:val="00681934"/>
    <w:rsid w:val="00681B96"/>
    <w:rsid w:val="00682D7B"/>
    <w:rsid w:val="0068344A"/>
    <w:rsid w:val="00684252"/>
    <w:rsid w:val="0068455D"/>
    <w:rsid w:val="006851E6"/>
    <w:rsid w:val="006856F2"/>
    <w:rsid w:val="006861A7"/>
    <w:rsid w:val="006861A9"/>
    <w:rsid w:val="006869AE"/>
    <w:rsid w:val="00686A64"/>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34AD"/>
    <w:rsid w:val="006E4E72"/>
    <w:rsid w:val="006E5BF4"/>
    <w:rsid w:val="006E6080"/>
    <w:rsid w:val="006E6426"/>
    <w:rsid w:val="006E7046"/>
    <w:rsid w:val="006E7AE6"/>
    <w:rsid w:val="006E7C45"/>
    <w:rsid w:val="006E7F24"/>
    <w:rsid w:val="006F0B82"/>
    <w:rsid w:val="006F0F38"/>
    <w:rsid w:val="006F2460"/>
    <w:rsid w:val="006F25EF"/>
    <w:rsid w:val="006F40AA"/>
    <w:rsid w:val="006F53F6"/>
    <w:rsid w:val="006F5DC4"/>
    <w:rsid w:val="006F673E"/>
    <w:rsid w:val="006F7153"/>
    <w:rsid w:val="006F7A11"/>
    <w:rsid w:val="00700129"/>
    <w:rsid w:val="0070072A"/>
    <w:rsid w:val="00700D8D"/>
    <w:rsid w:val="0070221D"/>
    <w:rsid w:val="00702417"/>
    <w:rsid w:val="0070375D"/>
    <w:rsid w:val="0070626E"/>
    <w:rsid w:val="007104CC"/>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412B4"/>
    <w:rsid w:val="0074195B"/>
    <w:rsid w:val="00742985"/>
    <w:rsid w:val="007429DA"/>
    <w:rsid w:val="0074468E"/>
    <w:rsid w:val="007452E0"/>
    <w:rsid w:val="007459BF"/>
    <w:rsid w:val="00746805"/>
    <w:rsid w:val="00747FB5"/>
    <w:rsid w:val="007501C4"/>
    <w:rsid w:val="00751315"/>
    <w:rsid w:val="00751C6C"/>
    <w:rsid w:val="00751CE6"/>
    <w:rsid w:val="00752081"/>
    <w:rsid w:val="007524B6"/>
    <w:rsid w:val="007525B8"/>
    <w:rsid w:val="00752DB1"/>
    <w:rsid w:val="0075357F"/>
    <w:rsid w:val="00754A63"/>
    <w:rsid w:val="00754BE0"/>
    <w:rsid w:val="007562FB"/>
    <w:rsid w:val="007572A1"/>
    <w:rsid w:val="00760068"/>
    <w:rsid w:val="00760D08"/>
    <w:rsid w:val="00760E36"/>
    <w:rsid w:val="00761539"/>
    <w:rsid w:val="00762EF3"/>
    <w:rsid w:val="00763FF9"/>
    <w:rsid w:val="00764F05"/>
    <w:rsid w:val="007659DA"/>
    <w:rsid w:val="00765AA0"/>
    <w:rsid w:val="00765FD6"/>
    <w:rsid w:val="007664DA"/>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3A4D"/>
    <w:rsid w:val="00793AB8"/>
    <w:rsid w:val="00793FE8"/>
    <w:rsid w:val="00794A53"/>
    <w:rsid w:val="00794E03"/>
    <w:rsid w:val="00795A21"/>
    <w:rsid w:val="00796B5B"/>
    <w:rsid w:val="007A1C6F"/>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E62"/>
    <w:rsid w:val="007B4E25"/>
    <w:rsid w:val="007B5FB6"/>
    <w:rsid w:val="007B6BEF"/>
    <w:rsid w:val="007B78AE"/>
    <w:rsid w:val="007C0D76"/>
    <w:rsid w:val="007C2543"/>
    <w:rsid w:val="007C2E57"/>
    <w:rsid w:val="007C3BC4"/>
    <w:rsid w:val="007C4DFB"/>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AA3"/>
    <w:rsid w:val="007F1CA8"/>
    <w:rsid w:val="007F2020"/>
    <w:rsid w:val="007F3761"/>
    <w:rsid w:val="007F3783"/>
    <w:rsid w:val="007F3F2D"/>
    <w:rsid w:val="007F48A8"/>
    <w:rsid w:val="007F6FF0"/>
    <w:rsid w:val="007F71CA"/>
    <w:rsid w:val="007F726D"/>
    <w:rsid w:val="007F7D48"/>
    <w:rsid w:val="00802E9B"/>
    <w:rsid w:val="0080376C"/>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2C06"/>
    <w:rsid w:val="00842FEB"/>
    <w:rsid w:val="008436AD"/>
    <w:rsid w:val="00843A24"/>
    <w:rsid w:val="008440A6"/>
    <w:rsid w:val="00845177"/>
    <w:rsid w:val="008451CB"/>
    <w:rsid w:val="008469BA"/>
    <w:rsid w:val="00846FAF"/>
    <w:rsid w:val="00850021"/>
    <w:rsid w:val="0085013F"/>
    <w:rsid w:val="008508D0"/>
    <w:rsid w:val="00850FEE"/>
    <w:rsid w:val="00852418"/>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77E87"/>
    <w:rsid w:val="00880228"/>
    <w:rsid w:val="00880B18"/>
    <w:rsid w:val="008818E7"/>
    <w:rsid w:val="00881970"/>
    <w:rsid w:val="00881C87"/>
    <w:rsid w:val="00881E55"/>
    <w:rsid w:val="00882808"/>
    <w:rsid w:val="008833A0"/>
    <w:rsid w:val="00883C9D"/>
    <w:rsid w:val="0088500C"/>
    <w:rsid w:val="00885B6C"/>
    <w:rsid w:val="00885C10"/>
    <w:rsid w:val="00885FFC"/>
    <w:rsid w:val="008860CD"/>
    <w:rsid w:val="00886580"/>
    <w:rsid w:val="008866BA"/>
    <w:rsid w:val="00886DFD"/>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46F9"/>
    <w:rsid w:val="008A5B22"/>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E7E09"/>
    <w:rsid w:val="008F0C52"/>
    <w:rsid w:val="008F1DA7"/>
    <w:rsid w:val="008F3406"/>
    <w:rsid w:val="008F3C3B"/>
    <w:rsid w:val="008F4EB1"/>
    <w:rsid w:val="008F54D5"/>
    <w:rsid w:val="008F65F2"/>
    <w:rsid w:val="008F6FB7"/>
    <w:rsid w:val="00902390"/>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B76"/>
    <w:rsid w:val="009552A8"/>
    <w:rsid w:val="00955856"/>
    <w:rsid w:val="0095616A"/>
    <w:rsid w:val="00956E93"/>
    <w:rsid w:val="0095730B"/>
    <w:rsid w:val="00957385"/>
    <w:rsid w:val="00957882"/>
    <w:rsid w:val="00957D71"/>
    <w:rsid w:val="009601AC"/>
    <w:rsid w:val="00961ACF"/>
    <w:rsid w:val="00961F30"/>
    <w:rsid w:val="00962439"/>
    <w:rsid w:val="00962512"/>
    <w:rsid w:val="0096367F"/>
    <w:rsid w:val="00964262"/>
    <w:rsid w:val="00965621"/>
    <w:rsid w:val="00965723"/>
    <w:rsid w:val="009661A4"/>
    <w:rsid w:val="009677E8"/>
    <w:rsid w:val="009700AA"/>
    <w:rsid w:val="00971FED"/>
    <w:rsid w:val="00972671"/>
    <w:rsid w:val="00975573"/>
    <w:rsid w:val="00975799"/>
    <w:rsid w:val="00976417"/>
    <w:rsid w:val="0097652B"/>
    <w:rsid w:val="009766B7"/>
    <w:rsid w:val="009774B7"/>
    <w:rsid w:val="00977C96"/>
    <w:rsid w:val="00982D2F"/>
    <w:rsid w:val="0098432B"/>
    <w:rsid w:val="009849DF"/>
    <w:rsid w:val="00984FF8"/>
    <w:rsid w:val="00985A2B"/>
    <w:rsid w:val="009861C1"/>
    <w:rsid w:val="009864F7"/>
    <w:rsid w:val="00986C31"/>
    <w:rsid w:val="00991B67"/>
    <w:rsid w:val="00991CF6"/>
    <w:rsid w:val="00991E01"/>
    <w:rsid w:val="009928C3"/>
    <w:rsid w:val="009949A6"/>
    <w:rsid w:val="009954C7"/>
    <w:rsid w:val="009957F6"/>
    <w:rsid w:val="0099648C"/>
    <w:rsid w:val="00996FAA"/>
    <w:rsid w:val="009978E5"/>
    <w:rsid w:val="009A04E8"/>
    <w:rsid w:val="009A13C5"/>
    <w:rsid w:val="009A1AF1"/>
    <w:rsid w:val="009A217C"/>
    <w:rsid w:val="009A25B0"/>
    <w:rsid w:val="009A25E7"/>
    <w:rsid w:val="009A2736"/>
    <w:rsid w:val="009A2ED2"/>
    <w:rsid w:val="009A2FF6"/>
    <w:rsid w:val="009A3063"/>
    <w:rsid w:val="009A3AC6"/>
    <w:rsid w:val="009A3B8E"/>
    <w:rsid w:val="009A3C05"/>
    <w:rsid w:val="009A3EB4"/>
    <w:rsid w:val="009A5060"/>
    <w:rsid w:val="009A5C95"/>
    <w:rsid w:val="009A5D9D"/>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CC2"/>
    <w:rsid w:val="009F0493"/>
    <w:rsid w:val="009F3A91"/>
    <w:rsid w:val="009F44C5"/>
    <w:rsid w:val="009F4A36"/>
    <w:rsid w:val="009F51A2"/>
    <w:rsid w:val="009F6D33"/>
    <w:rsid w:val="009F7301"/>
    <w:rsid w:val="00A00B08"/>
    <w:rsid w:val="00A01A4A"/>
    <w:rsid w:val="00A02BAC"/>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27FF1"/>
    <w:rsid w:val="00A30254"/>
    <w:rsid w:val="00A30A47"/>
    <w:rsid w:val="00A31133"/>
    <w:rsid w:val="00A318AC"/>
    <w:rsid w:val="00A33361"/>
    <w:rsid w:val="00A33BAE"/>
    <w:rsid w:val="00A350E1"/>
    <w:rsid w:val="00A352EC"/>
    <w:rsid w:val="00A35489"/>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0D98"/>
    <w:rsid w:val="00A71DCB"/>
    <w:rsid w:val="00A73665"/>
    <w:rsid w:val="00A74A6C"/>
    <w:rsid w:val="00A74DB7"/>
    <w:rsid w:val="00A752F4"/>
    <w:rsid w:val="00A75E03"/>
    <w:rsid w:val="00A77A03"/>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3B6"/>
    <w:rsid w:val="00AA6A80"/>
    <w:rsid w:val="00AA6CF6"/>
    <w:rsid w:val="00AA78EE"/>
    <w:rsid w:val="00AB0938"/>
    <w:rsid w:val="00AB0CEE"/>
    <w:rsid w:val="00AB2C81"/>
    <w:rsid w:val="00AB4947"/>
    <w:rsid w:val="00AB4EEA"/>
    <w:rsid w:val="00AB5263"/>
    <w:rsid w:val="00AB6F46"/>
    <w:rsid w:val="00AC04FA"/>
    <w:rsid w:val="00AC346E"/>
    <w:rsid w:val="00AC3A57"/>
    <w:rsid w:val="00AC4290"/>
    <w:rsid w:val="00AC4C4D"/>
    <w:rsid w:val="00AC5668"/>
    <w:rsid w:val="00AC629D"/>
    <w:rsid w:val="00AD0F38"/>
    <w:rsid w:val="00AD1823"/>
    <w:rsid w:val="00AD23A8"/>
    <w:rsid w:val="00AD2570"/>
    <w:rsid w:val="00AD25FC"/>
    <w:rsid w:val="00AD2612"/>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50CE"/>
    <w:rsid w:val="00B05194"/>
    <w:rsid w:val="00B05563"/>
    <w:rsid w:val="00B05B8B"/>
    <w:rsid w:val="00B07FFE"/>
    <w:rsid w:val="00B10194"/>
    <w:rsid w:val="00B10C0E"/>
    <w:rsid w:val="00B12B06"/>
    <w:rsid w:val="00B131F0"/>
    <w:rsid w:val="00B1497D"/>
    <w:rsid w:val="00B14A6A"/>
    <w:rsid w:val="00B150F8"/>
    <w:rsid w:val="00B15F2B"/>
    <w:rsid w:val="00B16171"/>
    <w:rsid w:val="00B16E79"/>
    <w:rsid w:val="00B16FEB"/>
    <w:rsid w:val="00B22352"/>
    <w:rsid w:val="00B26593"/>
    <w:rsid w:val="00B2678E"/>
    <w:rsid w:val="00B2785E"/>
    <w:rsid w:val="00B3042A"/>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7274"/>
    <w:rsid w:val="00B87707"/>
    <w:rsid w:val="00B87C1B"/>
    <w:rsid w:val="00B91213"/>
    <w:rsid w:val="00B933BB"/>
    <w:rsid w:val="00B934BB"/>
    <w:rsid w:val="00B93762"/>
    <w:rsid w:val="00B948A0"/>
    <w:rsid w:val="00B94F4E"/>
    <w:rsid w:val="00B950D6"/>
    <w:rsid w:val="00B958D9"/>
    <w:rsid w:val="00B95968"/>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B4C"/>
    <w:rsid w:val="00BB556C"/>
    <w:rsid w:val="00BB6C92"/>
    <w:rsid w:val="00BB792E"/>
    <w:rsid w:val="00BB7D3D"/>
    <w:rsid w:val="00BC109C"/>
    <w:rsid w:val="00BC2CB5"/>
    <w:rsid w:val="00BC3039"/>
    <w:rsid w:val="00BC3B8B"/>
    <w:rsid w:val="00BC433D"/>
    <w:rsid w:val="00BC4BE4"/>
    <w:rsid w:val="00BC5CD2"/>
    <w:rsid w:val="00BD11D5"/>
    <w:rsid w:val="00BD123A"/>
    <w:rsid w:val="00BD1471"/>
    <w:rsid w:val="00BD189C"/>
    <w:rsid w:val="00BD1B1E"/>
    <w:rsid w:val="00BD2447"/>
    <w:rsid w:val="00BD29D6"/>
    <w:rsid w:val="00BD2B4F"/>
    <w:rsid w:val="00BD3209"/>
    <w:rsid w:val="00BD3885"/>
    <w:rsid w:val="00BD3FCC"/>
    <w:rsid w:val="00BD5AC2"/>
    <w:rsid w:val="00BD66E4"/>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3D79"/>
    <w:rsid w:val="00C13D93"/>
    <w:rsid w:val="00C1472F"/>
    <w:rsid w:val="00C14F73"/>
    <w:rsid w:val="00C15465"/>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596"/>
    <w:rsid w:val="00C371F7"/>
    <w:rsid w:val="00C37756"/>
    <w:rsid w:val="00C37B9C"/>
    <w:rsid w:val="00C37D22"/>
    <w:rsid w:val="00C43CB2"/>
    <w:rsid w:val="00C44D56"/>
    <w:rsid w:val="00C4653B"/>
    <w:rsid w:val="00C46788"/>
    <w:rsid w:val="00C514A0"/>
    <w:rsid w:val="00C53F3C"/>
    <w:rsid w:val="00C54385"/>
    <w:rsid w:val="00C55D3F"/>
    <w:rsid w:val="00C56D3F"/>
    <w:rsid w:val="00C573FB"/>
    <w:rsid w:val="00C62868"/>
    <w:rsid w:val="00C63B11"/>
    <w:rsid w:val="00C63CB6"/>
    <w:rsid w:val="00C66171"/>
    <w:rsid w:val="00C67414"/>
    <w:rsid w:val="00C67512"/>
    <w:rsid w:val="00C67B57"/>
    <w:rsid w:val="00C7076D"/>
    <w:rsid w:val="00C70890"/>
    <w:rsid w:val="00C70A40"/>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763E"/>
    <w:rsid w:val="00C877AF"/>
    <w:rsid w:val="00C877E2"/>
    <w:rsid w:val="00C91924"/>
    <w:rsid w:val="00C92B6A"/>
    <w:rsid w:val="00C92B6E"/>
    <w:rsid w:val="00C92F0C"/>
    <w:rsid w:val="00C93106"/>
    <w:rsid w:val="00C93766"/>
    <w:rsid w:val="00C937CC"/>
    <w:rsid w:val="00C94A75"/>
    <w:rsid w:val="00C951CA"/>
    <w:rsid w:val="00C959A9"/>
    <w:rsid w:val="00C96228"/>
    <w:rsid w:val="00C96A98"/>
    <w:rsid w:val="00C96EF9"/>
    <w:rsid w:val="00C97509"/>
    <w:rsid w:val="00C975BC"/>
    <w:rsid w:val="00CA21DA"/>
    <w:rsid w:val="00CA2635"/>
    <w:rsid w:val="00CA2EBD"/>
    <w:rsid w:val="00CA3D95"/>
    <w:rsid w:val="00CA454B"/>
    <w:rsid w:val="00CA477B"/>
    <w:rsid w:val="00CA4787"/>
    <w:rsid w:val="00CA56E5"/>
    <w:rsid w:val="00CA574F"/>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5361"/>
    <w:rsid w:val="00CC5A2A"/>
    <w:rsid w:val="00CC5F02"/>
    <w:rsid w:val="00CC6F7B"/>
    <w:rsid w:val="00CC76F9"/>
    <w:rsid w:val="00CD0097"/>
    <w:rsid w:val="00CD1E58"/>
    <w:rsid w:val="00CD3D29"/>
    <w:rsid w:val="00CD4C8E"/>
    <w:rsid w:val="00CD4CFC"/>
    <w:rsid w:val="00CD50D5"/>
    <w:rsid w:val="00CD5BD4"/>
    <w:rsid w:val="00CD688D"/>
    <w:rsid w:val="00CE0265"/>
    <w:rsid w:val="00CE0415"/>
    <w:rsid w:val="00CE27CC"/>
    <w:rsid w:val="00CE46E3"/>
    <w:rsid w:val="00CE5B9D"/>
    <w:rsid w:val="00CE64D7"/>
    <w:rsid w:val="00CE6A1E"/>
    <w:rsid w:val="00CE729E"/>
    <w:rsid w:val="00CF66BB"/>
    <w:rsid w:val="00CF6CC6"/>
    <w:rsid w:val="00CF7F04"/>
    <w:rsid w:val="00D00672"/>
    <w:rsid w:val="00D00794"/>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9E7"/>
    <w:rsid w:val="00D23E46"/>
    <w:rsid w:val="00D26075"/>
    <w:rsid w:val="00D264D0"/>
    <w:rsid w:val="00D31207"/>
    <w:rsid w:val="00D31598"/>
    <w:rsid w:val="00D319EF"/>
    <w:rsid w:val="00D31B0C"/>
    <w:rsid w:val="00D33F0D"/>
    <w:rsid w:val="00D35AD2"/>
    <w:rsid w:val="00D362A5"/>
    <w:rsid w:val="00D36B6A"/>
    <w:rsid w:val="00D4235F"/>
    <w:rsid w:val="00D43E66"/>
    <w:rsid w:val="00D443EF"/>
    <w:rsid w:val="00D45237"/>
    <w:rsid w:val="00D4563C"/>
    <w:rsid w:val="00D46C71"/>
    <w:rsid w:val="00D46CA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70E18"/>
    <w:rsid w:val="00D70F08"/>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AF"/>
    <w:rsid w:val="00D93A07"/>
    <w:rsid w:val="00D93C60"/>
    <w:rsid w:val="00D93FAE"/>
    <w:rsid w:val="00D93FBD"/>
    <w:rsid w:val="00D95A33"/>
    <w:rsid w:val="00D97ED8"/>
    <w:rsid w:val="00DA0EF1"/>
    <w:rsid w:val="00DA15E5"/>
    <w:rsid w:val="00DA2061"/>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5682"/>
    <w:rsid w:val="00DD6A28"/>
    <w:rsid w:val="00DD6B37"/>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43E4"/>
    <w:rsid w:val="00DF4FED"/>
    <w:rsid w:val="00DF5889"/>
    <w:rsid w:val="00DF5936"/>
    <w:rsid w:val="00DF77E8"/>
    <w:rsid w:val="00E00443"/>
    <w:rsid w:val="00E00491"/>
    <w:rsid w:val="00E00DC1"/>
    <w:rsid w:val="00E0128B"/>
    <w:rsid w:val="00E013D7"/>
    <w:rsid w:val="00E016E7"/>
    <w:rsid w:val="00E01CF1"/>
    <w:rsid w:val="00E01DBD"/>
    <w:rsid w:val="00E02B63"/>
    <w:rsid w:val="00E04F0C"/>
    <w:rsid w:val="00E05846"/>
    <w:rsid w:val="00E07242"/>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4CE5"/>
    <w:rsid w:val="00E55F2D"/>
    <w:rsid w:val="00E560F5"/>
    <w:rsid w:val="00E60739"/>
    <w:rsid w:val="00E6221A"/>
    <w:rsid w:val="00E63E01"/>
    <w:rsid w:val="00E70AC8"/>
    <w:rsid w:val="00E71FD7"/>
    <w:rsid w:val="00E72098"/>
    <w:rsid w:val="00E72E30"/>
    <w:rsid w:val="00E73EBB"/>
    <w:rsid w:val="00E73FCC"/>
    <w:rsid w:val="00E74328"/>
    <w:rsid w:val="00E74D46"/>
    <w:rsid w:val="00E759C6"/>
    <w:rsid w:val="00E75F45"/>
    <w:rsid w:val="00E76C7A"/>
    <w:rsid w:val="00E7769C"/>
    <w:rsid w:val="00E803A9"/>
    <w:rsid w:val="00E808B1"/>
    <w:rsid w:val="00E80FDD"/>
    <w:rsid w:val="00E81312"/>
    <w:rsid w:val="00E814BE"/>
    <w:rsid w:val="00E819E5"/>
    <w:rsid w:val="00E81A07"/>
    <w:rsid w:val="00E81D94"/>
    <w:rsid w:val="00E828C3"/>
    <w:rsid w:val="00E85565"/>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19A3"/>
    <w:rsid w:val="00EA22DE"/>
    <w:rsid w:val="00EA49BA"/>
    <w:rsid w:val="00EA7526"/>
    <w:rsid w:val="00EA7A1C"/>
    <w:rsid w:val="00EB1FDC"/>
    <w:rsid w:val="00EB29CF"/>
    <w:rsid w:val="00EB3237"/>
    <w:rsid w:val="00EB3240"/>
    <w:rsid w:val="00EB3CFB"/>
    <w:rsid w:val="00EB4334"/>
    <w:rsid w:val="00EB730A"/>
    <w:rsid w:val="00EC052F"/>
    <w:rsid w:val="00EC15D1"/>
    <w:rsid w:val="00EC15E4"/>
    <w:rsid w:val="00EC3260"/>
    <w:rsid w:val="00EC47AC"/>
    <w:rsid w:val="00EC5421"/>
    <w:rsid w:val="00EC6399"/>
    <w:rsid w:val="00EC644F"/>
    <w:rsid w:val="00EC687B"/>
    <w:rsid w:val="00EC74E5"/>
    <w:rsid w:val="00EC776F"/>
    <w:rsid w:val="00ED038E"/>
    <w:rsid w:val="00ED0CD3"/>
    <w:rsid w:val="00ED45DD"/>
    <w:rsid w:val="00ED4A02"/>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7333"/>
    <w:rsid w:val="00EE79E7"/>
    <w:rsid w:val="00EF0965"/>
    <w:rsid w:val="00EF098E"/>
    <w:rsid w:val="00EF0C23"/>
    <w:rsid w:val="00EF0CB4"/>
    <w:rsid w:val="00EF118D"/>
    <w:rsid w:val="00EF1957"/>
    <w:rsid w:val="00EF1B31"/>
    <w:rsid w:val="00EF23DE"/>
    <w:rsid w:val="00EF3364"/>
    <w:rsid w:val="00EF3AEC"/>
    <w:rsid w:val="00EF4014"/>
    <w:rsid w:val="00EF46FC"/>
    <w:rsid w:val="00EF47FE"/>
    <w:rsid w:val="00EF48D0"/>
    <w:rsid w:val="00EF59B4"/>
    <w:rsid w:val="00EF67A3"/>
    <w:rsid w:val="00EF6EB0"/>
    <w:rsid w:val="00EF774A"/>
    <w:rsid w:val="00EF7C5A"/>
    <w:rsid w:val="00F008A5"/>
    <w:rsid w:val="00F00D1E"/>
    <w:rsid w:val="00F01380"/>
    <w:rsid w:val="00F0149D"/>
    <w:rsid w:val="00F016AC"/>
    <w:rsid w:val="00F02CFA"/>
    <w:rsid w:val="00F02F9C"/>
    <w:rsid w:val="00F039E0"/>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747D"/>
    <w:rsid w:val="00F5755D"/>
    <w:rsid w:val="00F60563"/>
    <w:rsid w:val="00F60CCE"/>
    <w:rsid w:val="00F610CC"/>
    <w:rsid w:val="00F61403"/>
    <w:rsid w:val="00F64A8F"/>
    <w:rsid w:val="00F66130"/>
    <w:rsid w:val="00F6699F"/>
    <w:rsid w:val="00F66B67"/>
    <w:rsid w:val="00F6701B"/>
    <w:rsid w:val="00F67764"/>
    <w:rsid w:val="00F703DA"/>
    <w:rsid w:val="00F70FE3"/>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502"/>
    <w:rsid w:val="00FA7A81"/>
    <w:rsid w:val="00FA7EA2"/>
    <w:rsid w:val="00FA7F2E"/>
    <w:rsid w:val="00FB072E"/>
    <w:rsid w:val="00FB0ABB"/>
    <w:rsid w:val="00FB0E11"/>
    <w:rsid w:val="00FB10D4"/>
    <w:rsid w:val="00FB17C2"/>
    <w:rsid w:val="00FB2F31"/>
    <w:rsid w:val="00FB40A9"/>
    <w:rsid w:val="00FB4735"/>
    <w:rsid w:val="00FB5555"/>
    <w:rsid w:val="00FB6747"/>
    <w:rsid w:val="00FB7CE5"/>
    <w:rsid w:val="00FC02B3"/>
    <w:rsid w:val="00FC0B9E"/>
    <w:rsid w:val="00FC0CA2"/>
    <w:rsid w:val="00FC0EC2"/>
    <w:rsid w:val="00FC1320"/>
    <w:rsid w:val="00FC1B06"/>
    <w:rsid w:val="00FC1C1B"/>
    <w:rsid w:val="00FC36EA"/>
    <w:rsid w:val="00FC39E0"/>
    <w:rsid w:val="00FC6C82"/>
    <w:rsid w:val="00FC6E11"/>
    <w:rsid w:val="00FC7394"/>
    <w:rsid w:val="00FC755F"/>
    <w:rsid w:val="00FC7898"/>
    <w:rsid w:val="00FC7BCD"/>
    <w:rsid w:val="00FD0AA8"/>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9A3C05"/>
    <w:pPr>
      <w:numPr>
        <w:numId w:val="11"/>
      </w:numPr>
      <w:overflowPunct/>
      <w:autoSpaceDE/>
      <w:autoSpaceDN/>
      <w:adjustRightInd/>
      <w:spacing w:before="60" w:after="0"/>
      <w:jc w:val="left"/>
      <w:textAlignment w:val="auto"/>
    </w:pPr>
    <w:rPr>
      <w:rFonts w:eastAsia="MS Mincho"/>
      <w:b/>
      <w:szCs w:val="24"/>
      <w:lang w:eastAsia="en-GB"/>
    </w:rPr>
  </w:style>
  <w:style w:type="character" w:styleId="afa">
    <w:name w:val="Emphasis"/>
    <w:basedOn w:val="a0"/>
    <w:qFormat/>
    <w:rsid w:val="002C35DD"/>
    <w:rPr>
      <w:b/>
      <w:i/>
      <w:i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94484">
      <w:bodyDiv w:val="1"/>
      <w:marLeft w:val="0"/>
      <w:marRight w:val="0"/>
      <w:marTop w:val="0"/>
      <w:marBottom w:val="0"/>
      <w:divBdr>
        <w:top w:val="none" w:sz="0" w:space="0" w:color="auto"/>
        <w:left w:val="none" w:sz="0" w:space="0" w:color="auto"/>
        <w:bottom w:val="none" w:sz="0" w:space="0" w:color="auto"/>
        <w:right w:val="none" w:sz="0" w:space="0" w:color="auto"/>
      </w:divBdr>
      <w:divsChild>
        <w:div w:id="895623092">
          <w:marLeft w:val="0"/>
          <w:marRight w:val="0"/>
          <w:marTop w:val="0"/>
          <w:marBottom w:val="0"/>
          <w:divBdr>
            <w:top w:val="none" w:sz="0" w:space="0" w:color="auto"/>
            <w:left w:val="none" w:sz="0" w:space="0" w:color="auto"/>
            <w:bottom w:val="none" w:sz="0" w:space="0" w:color="auto"/>
            <w:right w:val="none" w:sz="0" w:space="0" w:color="auto"/>
          </w:divBdr>
          <w:divsChild>
            <w:div w:id="140741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478973">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630</TotalTime>
  <Pages>5</Pages>
  <Words>1772</Words>
  <Characters>10107</Characters>
  <Application>Microsoft Office Word</Application>
  <DocSecurity>0</DocSecurity>
  <Lines>84</Lines>
  <Paragraphs>23</Paragraphs>
  <ScaleCrop>false</ScaleCrop>
  <Company/>
  <LinksUpToDate>false</LinksUpToDate>
  <CharactersWithSpaces>11856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70</cp:revision>
  <dcterms:created xsi:type="dcterms:W3CDTF">2025-10-02T15:42:00Z</dcterms:created>
  <dcterms:modified xsi:type="dcterms:W3CDTF">2025-11-07T07:29:00Z</dcterms:modified>
</cp:coreProperties>
</file>